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《</w:t>
      </w:r>
      <w:r>
        <w:rPr>
          <w:rFonts w:hint="eastAsia" w:ascii="黑体" w:hAnsi="黑体" w:eastAsia="黑体"/>
          <w:sz w:val="28"/>
          <w:lang w:eastAsia="zh-CN"/>
        </w:rPr>
        <w:t>积极心理学</w:t>
      </w:r>
      <w:r>
        <w:rPr>
          <w:rFonts w:hint="eastAsia" w:ascii="黑体" w:hAnsi="黑体" w:eastAsia="黑体"/>
          <w:sz w:val="28"/>
        </w:rPr>
        <w:t>》课程教学大纲</w:t>
      </w:r>
    </w:p>
    <w:p/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976"/>
        <w:gridCol w:w="1276"/>
        <w:gridCol w:w="3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英文名称</w:t>
            </w:r>
          </w:p>
        </w:tc>
        <w:tc>
          <w:tcPr>
            <w:tcW w:w="2976" w:type="dxa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Positive</w:t>
            </w:r>
            <w:r>
              <w:rPr>
                <w:rFonts w:hint="eastAsia"/>
              </w:rPr>
              <w:t xml:space="preserve"> Psychology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课程代码</w:t>
            </w:r>
          </w:p>
        </w:tc>
        <w:tc>
          <w:tcPr>
            <w:tcW w:w="3169" w:type="dxa"/>
          </w:tcPr>
          <w:p>
            <w:pPr>
              <w:jc w:val="center"/>
            </w:pPr>
            <w:r>
              <w:rPr>
                <w:rFonts w:hint="eastAsia"/>
              </w:rPr>
              <w:t>APSY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课程性质</w:t>
            </w:r>
          </w:p>
        </w:tc>
        <w:tc>
          <w:tcPr>
            <w:tcW w:w="297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大类基础课/必修课/选修课/</w:t>
            </w:r>
          </w:p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选修课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授课对象</w:t>
            </w:r>
          </w:p>
        </w:tc>
        <w:tc>
          <w:tcPr>
            <w:tcW w:w="316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教育学/应用心理学/教育技术学</w:t>
            </w:r>
          </w:p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应用心理学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学   分</w:t>
            </w:r>
          </w:p>
        </w:tc>
        <w:tc>
          <w:tcPr>
            <w:tcW w:w="2976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学   时</w:t>
            </w:r>
          </w:p>
        </w:tc>
        <w:tc>
          <w:tcPr>
            <w:tcW w:w="3169" w:type="dxa"/>
          </w:tcPr>
          <w:p>
            <w:pPr>
              <w:jc w:val="center"/>
            </w:pPr>
            <w:r>
              <w:rPr>
                <w:rFonts w:hint="eastAsia"/>
              </w:rPr>
              <w:t>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主讲教师</w:t>
            </w:r>
          </w:p>
        </w:tc>
        <w:tc>
          <w:tcPr>
            <w:tcW w:w="2976" w:type="dxa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吴继霞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编写日期</w:t>
            </w:r>
          </w:p>
        </w:tc>
        <w:tc>
          <w:tcPr>
            <w:tcW w:w="3169" w:type="dxa"/>
          </w:tcPr>
          <w:p>
            <w:pPr>
              <w:jc w:val="center"/>
            </w:pPr>
            <w:r>
              <w:rPr>
                <w:rFonts w:hint="eastAsia"/>
              </w:rPr>
              <w:t>2016年</w:t>
            </w:r>
            <w:r>
              <w:rPr>
                <w:rFonts w:hint="eastAsia"/>
                <w:lang w:val="en-US" w:eastAsia="zh-CN"/>
              </w:rPr>
              <w:t xml:space="preserve"> 8</w:t>
            </w:r>
            <w:r>
              <w:rPr>
                <w:rFonts w:hint="eastAsia"/>
              </w:rPr>
              <w:t xml:space="preserve"> 月</w:t>
            </w:r>
            <w:r>
              <w:rPr>
                <w:rFonts w:hint="eastAsia"/>
                <w:lang w:val="en-US" w:eastAsia="zh-CN"/>
              </w:rPr>
              <w:t xml:space="preserve"> 31</w:t>
            </w:r>
            <w:r>
              <w:rPr>
                <w:rFonts w:hint="eastAsia"/>
              </w:rPr>
              <w:t xml:space="preserve"> 日</w:t>
            </w:r>
          </w:p>
        </w:tc>
      </w:tr>
    </w:tbl>
    <w:p/>
    <w:p>
      <w:pPr>
        <w:pStyle w:val="9"/>
        <w:numPr>
          <w:ilvl w:val="0"/>
          <w:numId w:val="1"/>
        </w:numPr>
        <w:spacing w:beforeLines="50" w:afterLines="50" w:line="360" w:lineRule="auto"/>
        <w:ind w:firstLineChars="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课程简介</w:t>
      </w:r>
    </w:p>
    <w:p>
      <w:pPr>
        <w:spacing w:line="240" w:lineRule="auto"/>
        <w:ind w:firstLine="480" w:firstLineChars="2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介绍</w:t>
      </w:r>
      <w:r>
        <w:rPr>
          <w:rFonts w:ascii="宋体" w:hAnsi="宋体"/>
          <w:sz w:val="21"/>
          <w:szCs w:val="21"/>
        </w:rPr>
        <w:t>积极心理学的概念和产生背景</w:t>
      </w:r>
      <w:r>
        <w:rPr>
          <w:rFonts w:hint="eastAsia" w:ascii="宋体" w:hAnsi="宋体"/>
          <w:sz w:val="21"/>
          <w:szCs w:val="21"/>
        </w:rPr>
        <w:t>。让学生掌握</w:t>
      </w:r>
      <w:r>
        <w:rPr>
          <w:rFonts w:ascii="宋体" w:hAnsi="宋体"/>
          <w:sz w:val="21"/>
          <w:szCs w:val="21"/>
        </w:rPr>
        <w:t>积极心理学的基本内容</w:t>
      </w:r>
      <w:r>
        <w:rPr>
          <w:rFonts w:hint="eastAsia" w:ascii="宋体" w:hAnsi="宋体"/>
          <w:sz w:val="21"/>
          <w:szCs w:val="21"/>
        </w:rPr>
        <w:t>，包括</w:t>
      </w:r>
      <w:r>
        <w:rPr>
          <w:rFonts w:ascii="宋体" w:hAnsi="宋体"/>
          <w:sz w:val="21"/>
          <w:szCs w:val="21"/>
        </w:rPr>
        <w:t>积极的情绪和体验</w:t>
      </w:r>
      <w:r>
        <w:rPr>
          <w:rFonts w:hint="eastAsia" w:ascii="宋体" w:hAnsi="宋体"/>
          <w:sz w:val="21"/>
          <w:szCs w:val="21"/>
        </w:rPr>
        <w:t>、</w:t>
      </w:r>
      <w:r>
        <w:rPr>
          <w:rFonts w:ascii="宋体" w:hAnsi="宋体"/>
          <w:sz w:val="21"/>
          <w:szCs w:val="21"/>
        </w:rPr>
        <w:t>积极的个性特征</w:t>
      </w:r>
      <w:r>
        <w:rPr>
          <w:rFonts w:hint="eastAsia" w:ascii="宋体" w:hAnsi="宋体"/>
          <w:sz w:val="21"/>
          <w:szCs w:val="21"/>
        </w:rPr>
        <w:t>、</w:t>
      </w:r>
      <w:r>
        <w:rPr>
          <w:rFonts w:ascii="宋体" w:hAnsi="宋体"/>
          <w:sz w:val="21"/>
          <w:szCs w:val="21"/>
        </w:rPr>
        <w:t>积极的情绪对生理健康的影响以及培养天才等方面。积极心理学倡导探索人类的美德</w:t>
      </w:r>
      <w:r>
        <w:rPr>
          <w:rFonts w:hint="eastAsia" w:ascii="宋体" w:hAnsi="宋体"/>
          <w:sz w:val="21"/>
          <w:szCs w:val="21"/>
        </w:rPr>
        <w:t>，</w:t>
      </w:r>
      <w:r>
        <w:rPr>
          <w:rFonts w:ascii="宋体" w:hAnsi="宋体"/>
          <w:sz w:val="21"/>
          <w:szCs w:val="21"/>
        </w:rPr>
        <w:t>如爱、宽恕、感激、智慧和乐观等</w:t>
      </w:r>
      <w:r>
        <w:rPr>
          <w:rFonts w:hint="eastAsia" w:ascii="宋体" w:hAnsi="宋体"/>
          <w:sz w:val="21"/>
          <w:szCs w:val="21"/>
        </w:rPr>
        <w:t>方面的内容。</w:t>
      </w:r>
    </w:p>
    <w:p>
      <w:pPr>
        <w:spacing w:line="240" w:lineRule="auto"/>
        <w:ind w:firstLine="480" w:firstLineChars="200"/>
      </w:pPr>
      <w:r>
        <w:rPr>
          <w:sz w:val="21"/>
          <w:szCs w:val="21"/>
        </w:rPr>
        <w:t>积极心理学不仅需要良好的愿望、信念、激情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它更应该也必须采用科学的方法与技术来理解人类复杂的行为。</w:t>
      </w:r>
      <w:r>
        <w:rPr>
          <w:rFonts w:ascii="宋体" w:hAnsi="宋体"/>
          <w:sz w:val="21"/>
          <w:szCs w:val="21"/>
        </w:rPr>
        <w:t>因此</w:t>
      </w:r>
      <w:r>
        <w:rPr>
          <w:rFonts w:hint="eastAsia" w:ascii="宋体" w:hAnsi="宋体"/>
          <w:sz w:val="21"/>
          <w:szCs w:val="21"/>
        </w:rPr>
        <w:t>，</w:t>
      </w:r>
      <w:r>
        <w:rPr>
          <w:rFonts w:ascii="宋体" w:hAnsi="宋体"/>
          <w:sz w:val="21"/>
          <w:szCs w:val="21"/>
        </w:rPr>
        <w:t>许多传统的心理学研究</w:t>
      </w:r>
      <w:r>
        <w:rPr>
          <w:rFonts w:hint="eastAsia" w:ascii="宋体" w:hAnsi="宋体"/>
          <w:sz w:val="21"/>
          <w:szCs w:val="21"/>
        </w:rPr>
        <w:t>都可以</w:t>
      </w:r>
      <w:r>
        <w:rPr>
          <w:rFonts w:ascii="宋体" w:hAnsi="宋体"/>
          <w:sz w:val="21"/>
          <w:szCs w:val="21"/>
        </w:rPr>
        <w:t>将注意力转向对于人性积极面的研究。</w:t>
      </w:r>
    </w:p>
    <w:p>
      <w:pPr>
        <w:pStyle w:val="9"/>
        <w:numPr>
          <w:ilvl w:val="0"/>
          <w:numId w:val="1"/>
        </w:numPr>
        <w:spacing w:beforeLines="50" w:afterLines="50"/>
        <w:ind w:firstLineChars="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课程性质与目的</w:t>
      </w:r>
    </w:p>
    <w:p>
      <w:pPr>
        <w:widowControl/>
        <w:spacing w:before="150" w:after="150" w:line="240" w:lineRule="auto"/>
        <w:ind w:firstLine="420" w:firstLineChars="200"/>
      </w:pPr>
      <w:r>
        <w:rPr>
          <w:rFonts w:ascii="宋体" w:hAnsi="宋体" w:cs="宋体"/>
          <w:kern w:val="0"/>
          <w:sz w:val="21"/>
          <w:szCs w:val="21"/>
        </w:rPr>
        <w:t>本课程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为应用心理学专业心理咨询课程模块的选修课程，</w:t>
      </w:r>
      <w:r>
        <w:rPr>
          <w:rFonts w:hAnsi="宋体" w:cs="宋体"/>
          <w:sz w:val="21"/>
          <w:szCs w:val="21"/>
        </w:rPr>
        <w:t>以</w:t>
      </w:r>
      <w:r>
        <w:rPr>
          <w:rFonts w:hint="eastAsia" w:hAnsi="宋体" w:cs="宋体"/>
          <w:sz w:val="21"/>
          <w:szCs w:val="21"/>
        </w:rPr>
        <w:t>积极</w:t>
      </w:r>
      <w:r>
        <w:rPr>
          <w:rFonts w:hAnsi="宋体" w:cs="宋体"/>
          <w:sz w:val="21"/>
          <w:szCs w:val="21"/>
        </w:rPr>
        <w:t>心理学研究议题为主要内容，除基本概念的认识外，亦讨论可行的研究主题、</w:t>
      </w:r>
      <w:r>
        <w:rPr>
          <w:rFonts w:hint="eastAsia" w:hAnsi="宋体" w:cs="宋体"/>
          <w:sz w:val="21"/>
          <w:szCs w:val="21"/>
        </w:rPr>
        <w:t>咨询</w:t>
      </w:r>
      <w:r>
        <w:rPr>
          <w:rFonts w:hAnsi="宋体" w:cs="宋体"/>
          <w:sz w:val="21"/>
          <w:szCs w:val="21"/>
        </w:rPr>
        <w:t>的应用、生活实验等，</w:t>
      </w:r>
      <w:r>
        <w:rPr>
          <w:rFonts w:hint="eastAsia" w:hAnsi="宋体" w:cs="宋体"/>
          <w:sz w:val="21"/>
          <w:szCs w:val="21"/>
        </w:rPr>
        <w:t>以</w:t>
      </w:r>
      <w:r>
        <w:rPr>
          <w:rFonts w:hAnsi="宋体" w:cs="宋体"/>
          <w:sz w:val="21"/>
          <w:szCs w:val="21"/>
        </w:rPr>
        <w:t>提升对</w:t>
      </w:r>
      <w:r>
        <w:rPr>
          <w:rFonts w:hint="eastAsia" w:hAnsi="宋体" w:cs="宋体"/>
          <w:sz w:val="21"/>
          <w:szCs w:val="21"/>
        </w:rPr>
        <w:t>积极</w:t>
      </w:r>
      <w:r>
        <w:rPr>
          <w:rFonts w:hAnsi="宋体" w:cs="宋体"/>
          <w:sz w:val="21"/>
          <w:szCs w:val="21"/>
        </w:rPr>
        <w:t>心理学研究的兴趣。</w:t>
      </w:r>
    </w:p>
    <w:p>
      <w:pPr>
        <w:pStyle w:val="9"/>
        <w:numPr>
          <w:ilvl w:val="0"/>
          <w:numId w:val="1"/>
        </w:numPr>
        <w:spacing w:beforeLines="50" w:afterLines="50"/>
        <w:ind w:firstLineChars="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教学内容与学时分配</w:t>
      </w:r>
    </w:p>
    <w:p>
      <w:pPr>
        <w:pStyle w:val="9"/>
        <w:numPr>
          <w:ilvl w:val="0"/>
          <w:numId w:val="0"/>
        </w:numPr>
        <w:ind w:left="420" w:leftChars="0"/>
        <w:rPr>
          <w:rFonts w:ascii="仿宋" w:hAnsi="仿宋" w:eastAsia="仿宋"/>
          <w:color w:val="auto"/>
        </w:rPr>
      </w:pPr>
      <w:r>
        <w:rPr>
          <w:rFonts w:hint="eastAsia" w:ascii="黑体" w:hAnsi="黑体" w:eastAsia="黑体" w:cs="黑体"/>
          <w:b/>
          <w:bCs/>
          <w:color w:val="auto"/>
        </w:rPr>
        <w:t>绪论</w:t>
      </w:r>
      <w:r>
        <w:rPr>
          <w:rFonts w:hint="eastAsia" w:ascii="仿宋" w:hAnsi="仿宋" w:eastAsia="仿宋"/>
          <w:color w:val="auto"/>
        </w:rPr>
        <w:t>（</w:t>
      </w:r>
      <w:r>
        <w:rPr>
          <w:rFonts w:hint="eastAsia" w:ascii="仿宋" w:hAnsi="仿宋" w:eastAsia="仿宋"/>
          <w:color w:val="auto"/>
          <w:lang w:val="en-US" w:eastAsia="zh-CN"/>
        </w:rPr>
        <w:t>3</w:t>
      </w:r>
      <w:r>
        <w:rPr>
          <w:rFonts w:hint="eastAsia" w:ascii="仿宋" w:hAnsi="仿宋" w:eastAsia="仿宋"/>
          <w:color w:val="auto"/>
        </w:rPr>
        <w:t>学时）</w:t>
      </w:r>
    </w:p>
    <w:p>
      <w:pPr>
        <w:pStyle w:val="9"/>
        <w:numPr>
          <w:numId w:val="0"/>
        </w:numPr>
        <w:ind w:leftChars="0"/>
        <w:rPr>
          <w:rFonts w:ascii="仿宋" w:hAnsi="仿宋" w:eastAsia="仿宋"/>
          <w:color w:val="auto"/>
        </w:rPr>
      </w:pPr>
    </w:p>
    <w:p>
      <w:pPr>
        <w:pStyle w:val="9"/>
        <w:numPr>
          <w:ilvl w:val="0"/>
          <w:numId w:val="2"/>
        </w:numPr>
        <w:ind w:firstLineChars="0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教学内容</w:t>
      </w:r>
    </w:p>
    <w:p>
      <w:pPr>
        <w:pStyle w:val="9"/>
        <w:numPr>
          <w:ilvl w:val="0"/>
          <w:numId w:val="0"/>
        </w:numPr>
        <w:ind w:leftChars="0" w:firstLine="420"/>
        <w:rPr>
          <w:rFonts w:hint="eastAsia" w:ascii="仿宋" w:hAnsi="仿宋" w:eastAsia="仿宋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课程介绍&amp;教学目标</w:t>
      </w:r>
    </w:p>
    <w:p>
      <w:pPr>
        <w:pStyle w:val="9"/>
        <w:numPr>
          <w:ilvl w:val="0"/>
          <w:numId w:val="0"/>
        </w:numPr>
        <w:ind w:leftChars="0" w:firstLine="42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第一节  什么是积极心理学</w:t>
      </w:r>
    </w:p>
    <w:p>
      <w:pPr>
        <w:pStyle w:val="9"/>
        <w:numPr>
          <w:ilvl w:val="0"/>
          <w:numId w:val="0"/>
        </w:numPr>
        <w:ind w:leftChars="0" w:firstLine="42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第二节  积极心理学研究什么</w:t>
      </w:r>
    </w:p>
    <w:p>
      <w:pPr>
        <w:pStyle w:val="9"/>
        <w:numPr>
          <w:ilvl w:val="0"/>
          <w:numId w:val="0"/>
        </w:numPr>
        <w:ind w:leftChars="0" w:firstLine="420"/>
        <w:rPr>
          <w:rFonts w:hint="eastAsia" w:ascii="仿宋" w:hAnsi="仿宋" w:eastAsia="仿宋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第三节  积极心理学的现状与未来</w:t>
      </w:r>
    </w:p>
    <w:p>
      <w:pPr>
        <w:pStyle w:val="9"/>
        <w:numPr>
          <w:numId w:val="0"/>
        </w:numPr>
        <w:ind w:leftChars="0"/>
        <w:rPr>
          <w:rFonts w:ascii="仿宋" w:hAnsi="仿宋" w:eastAsia="仿宋"/>
          <w:color w:val="auto"/>
        </w:rPr>
      </w:pPr>
    </w:p>
    <w:p>
      <w:pPr>
        <w:pStyle w:val="9"/>
        <w:numPr>
          <w:ilvl w:val="0"/>
          <w:numId w:val="2"/>
        </w:numPr>
        <w:ind w:firstLineChars="0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教学要求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/>
          <w:b w:val="0"/>
          <w:bCs/>
          <w:sz w:val="21"/>
          <w:szCs w:val="21"/>
        </w:rPr>
        <w:t>了解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：积极心理学诞生的背景和发展，积极心理学的研究方法；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理解：什么是积极，积极心理学的主要观点、研究意义和价值；</w:t>
      </w:r>
    </w:p>
    <w:p>
      <w:pPr>
        <w:adjustRightInd w:val="0"/>
        <w:snapToGrid w:val="0"/>
        <w:ind w:firstLine="420" w:firstLineChars="200"/>
        <w:rPr>
          <w:rFonts w:ascii="仿宋" w:hAnsi="仿宋" w:eastAsia="仿宋"/>
          <w:color w:val="auto"/>
          <w:sz w:val="21"/>
          <w:szCs w:val="21"/>
        </w:rPr>
      </w:pPr>
      <w:r>
        <w:rPr>
          <w:rFonts w:hint="eastAsia" w:ascii="宋体" w:hAnsi="宋体"/>
          <w:b w:val="0"/>
          <w:bCs w:val="0"/>
          <w:sz w:val="21"/>
          <w:szCs w:val="21"/>
        </w:rPr>
        <w:t>掌握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：积极心理学的涵义、研究主题、应用领域。</w:t>
      </w:r>
    </w:p>
    <w:p>
      <w:pPr>
        <w:pStyle w:val="9"/>
        <w:numPr>
          <w:numId w:val="0"/>
        </w:numPr>
        <w:ind w:leftChars="0"/>
        <w:rPr>
          <w:rFonts w:ascii="仿宋" w:hAnsi="仿宋" w:eastAsia="仿宋"/>
          <w:color w:val="auto"/>
        </w:rPr>
      </w:pPr>
    </w:p>
    <w:p>
      <w:pPr>
        <w:pStyle w:val="9"/>
        <w:numPr>
          <w:ilvl w:val="0"/>
          <w:numId w:val="2"/>
        </w:numPr>
        <w:ind w:firstLineChars="0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重点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积极心理学的涵义、研究主题、应用领域。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</w:p>
    <w:p>
      <w:pPr>
        <w:pStyle w:val="9"/>
        <w:numPr>
          <w:ilvl w:val="0"/>
          <w:numId w:val="2"/>
        </w:numPr>
        <w:ind w:firstLineChars="0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难点</w:t>
      </w:r>
    </w:p>
    <w:p>
      <w:pPr>
        <w:pStyle w:val="9"/>
        <w:numPr>
          <w:ilvl w:val="0"/>
          <w:numId w:val="0"/>
        </w:numPr>
        <w:ind w:leftChars="0" w:firstLine="420"/>
        <w:rPr>
          <w:rFonts w:hint="eastAsia" w:ascii="宋体" w:hAnsi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积极心理学的研究主题和应用领域。</w:t>
      </w:r>
    </w:p>
    <w:p>
      <w:pPr>
        <w:pStyle w:val="9"/>
        <w:numPr>
          <w:ilvl w:val="0"/>
          <w:numId w:val="0"/>
        </w:numPr>
        <w:ind w:leftChars="0" w:firstLine="420"/>
        <w:rPr>
          <w:rFonts w:hint="eastAsia" w:ascii="宋体" w:hAnsi="宋体"/>
          <w:b w:val="0"/>
          <w:bCs/>
          <w:sz w:val="21"/>
          <w:szCs w:val="21"/>
          <w:lang w:eastAsia="zh-CN"/>
        </w:rPr>
      </w:pPr>
    </w:p>
    <w:p>
      <w:pPr>
        <w:pStyle w:val="9"/>
        <w:numPr>
          <w:ilvl w:val="0"/>
          <w:numId w:val="0"/>
        </w:numPr>
        <w:ind w:leftChars="0" w:firstLine="420"/>
        <w:rPr>
          <w:rFonts w:hint="eastAsia" w:ascii="仿宋" w:hAnsi="仿宋" w:eastAsia="仿宋"/>
          <w:color w:val="auto"/>
        </w:rPr>
      </w:pP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第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一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章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幸福</w:t>
      </w:r>
      <w:r>
        <w:rPr>
          <w:rFonts w:hint="eastAsia" w:ascii="仿宋" w:hAnsi="仿宋" w:eastAsia="仿宋"/>
          <w:color w:val="auto"/>
        </w:rPr>
        <w:t>（</w:t>
      </w:r>
      <w:r>
        <w:rPr>
          <w:rFonts w:hint="eastAsia" w:ascii="仿宋" w:hAnsi="仿宋" w:eastAsia="仿宋"/>
          <w:color w:val="auto"/>
          <w:lang w:val="en-US" w:eastAsia="zh-CN"/>
        </w:rPr>
        <w:t>6</w:t>
      </w:r>
      <w:r>
        <w:rPr>
          <w:rFonts w:hint="eastAsia" w:ascii="仿宋" w:hAnsi="仿宋" w:eastAsia="仿宋"/>
          <w:color w:val="auto"/>
        </w:rPr>
        <w:t>学时）</w:t>
      </w:r>
    </w:p>
    <w:p>
      <w:pPr>
        <w:pStyle w:val="9"/>
        <w:numPr>
          <w:ilvl w:val="0"/>
          <w:numId w:val="0"/>
        </w:numPr>
        <w:ind w:leftChars="0" w:firstLine="420"/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仿宋" w:hAnsi="仿宋" w:eastAsia="仿宋"/>
          <w:color w:val="auto"/>
        </w:rPr>
        <w:t>教学内容</w:t>
      </w:r>
    </w:p>
    <w:p>
      <w:pPr>
        <w:pStyle w:val="9"/>
        <w:numPr>
          <w:ilvl w:val="0"/>
          <w:numId w:val="0"/>
        </w:numPr>
        <w:ind w:firstLine="420"/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第一节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积极情绪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第二节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幸福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第三节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增进幸福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仿宋" w:hAnsi="仿宋" w:eastAsia="仿宋"/>
          <w:color w:val="auto"/>
          <w:lang w:val="en-US" w:eastAsia="zh-CN"/>
        </w:rPr>
        <w:t>2、</w:t>
      </w:r>
      <w:r>
        <w:rPr>
          <w:rFonts w:hint="eastAsia" w:ascii="仿宋" w:hAnsi="仿宋" w:eastAsia="仿宋"/>
          <w:color w:val="auto"/>
        </w:rPr>
        <w:t>教学要求</w:t>
      </w:r>
    </w:p>
    <w:p>
      <w:pPr>
        <w:adjustRightInd w:val="0"/>
        <w:snapToGrid w:val="0"/>
        <w:rPr>
          <w:rFonts w:hint="eastAsia" w:ascii="宋体" w:hAnsi="宋体"/>
          <w:b/>
          <w:bCs w:val="0"/>
          <w:sz w:val="21"/>
          <w:szCs w:val="21"/>
          <w:lang w:eastAsia="zh-CN"/>
        </w:rPr>
      </w:pPr>
      <w:r>
        <w:rPr>
          <w:rFonts w:hint="eastAsia" w:ascii="宋体" w:hAnsi="宋体"/>
          <w:b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b w:val="0"/>
          <w:bCs/>
          <w:sz w:val="21"/>
          <w:szCs w:val="21"/>
        </w:rPr>
        <w:t>了解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：幸福的心理机制、作用和测评方式；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理解：幸福的概念及障碍；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</w:rPr>
        <w:t>掌握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：幸福的影响因素及增进幸福的策略；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/>
          <w:bCs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应用：能够运用增进幸福的策略；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课程教育性：通过学习，增强自身的幸福感。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3、</w:t>
      </w:r>
      <w:r>
        <w:rPr>
          <w:rFonts w:hint="eastAsia" w:ascii="仿宋" w:hAnsi="仿宋" w:eastAsia="仿宋"/>
          <w:color w:val="auto"/>
        </w:rPr>
        <w:t>重点</w:t>
      </w: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  <w:sz w:val="21"/>
          <w:szCs w:val="21"/>
        </w:rPr>
      </w:pP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幸福的影响因素及增进幸福的策略。</w:t>
      </w:r>
    </w:p>
    <w:p>
      <w:pPr>
        <w:pStyle w:val="9"/>
        <w:numPr>
          <w:ilvl w:val="0"/>
          <w:numId w:val="0"/>
        </w:numPr>
        <w:spacing w:beforeLines="50" w:afterLines="50"/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4、</w:t>
      </w:r>
      <w:r>
        <w:rPr>
          <w:rFonts w:hint="eastAsia" w:ascii="仿宋" w:hAnsi="仿宋" w:eastAsia="仿宋"/>
          <w:color w:val="auto"/>
        </w:rPr>
        <w:t>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240" w:lineRule="auto"/>
        <w:ind w:left="0" w:leftChars="0" w:right="0" w:rightChars="0" w:firstLine="500" w:firstLineChars="200"/>
        <w:jc w:val="both"/>
        <w:textAlignment w:val="auto"/>
        <w:outlineLvl w:val="9"/>
        <w:rPr>
          <w:rFonts w:hint="eastAsia" w:ascii="宋体" w:hAnsi="宋体"/>
          <w:b/>
          <w:sz w:val="21"/>
          <w:szCs w:val="21"/>
          <w:lang w:eastAsia="zh-CN"/>
        </w:rPr>
      </w:pP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幸福的心理机制和测评方式。</w:t>
      </w:r>
    </w:p>
    <w:p>
      <w:pPr>
        <w:pStyle w:val="9"/>
        <w:numPr>
          <w:ilvl w:val="0"/>
          <w:numId w:val="0"/>
        </w:numPr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第二章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积极特质</w:t>
      </w:r>
      <w:r>
        <w:rPr>
          <w:rFonts w:hint="eastAsia" w:ascii="仿宋" w:hAnsi="仿宋" w:eastAsia="仿宋"/>
          <w:color w:val="auto"/>
        </w:rPr>
        <w:t>（</w:t>
      </w:r>
      <w:r>
        <w:rPr>
          <w:rFonts w:hint="eastAsia" w:ascii="仿宋" w:hAnsi="仿宋" w:eastAsia="仿宋"/>
          <w:color w:val="auto"/>
          <w:lang w:val="en-US" w:eastAsia="zh-CN"/>
        </w:rPr>
        <w:t>6</w:t>
      </w:r>
      <w:r>
        <w:rPr>
          <w:rFonts w:hint="eastAsia" w:ascii="仿宋" w:hAnsi="仿宋" w:eastAsia="仿宋"/>
          <w:color w:val="auto"/>
        </w:rPr>
        <w:t>学时）</w:t>
      </w:r>
    </w:p>
    <w:p>
      <w:pPr>
        <w:pStyle w:val="9"/>
        <w:numPr>
          <w:ilvl w:val="0"/>
          <w:numId w:val="0"/>
        </w:numPr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仿宋" w:hAnsi="仿宋" w:eastAsia="仿宋"/>
          <w:color w:val="auto"/>
        </w:rPr>
        <w:t>教学内容</w:t>
      </w:r>
    </w:p>
    <w:p>
      <w:pPr>
        <w:pStyle w:val="9"/>
        <w:numPr>
          <w:ilvl w:val="0"/>
          <w:numId w:val="0"/>
        </w:numPr>
        <w:ind w:firstLine="420"/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第一节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人格特质理论和个性优势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第二节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奉行价值观―性格优势和美德分类体系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仿宋" w:hAnsi="仿宋" w:eastAsia="仿宋"/>
          <w:color w:val="auto"/>
          <w:lang w:val="en-US" w:eastAsia="zh-CN"/>
        </w:rPr>
        <w:t>2、</w:t>
      </w:r>
      <w:r>
        <w:rPr>
          <w:rFonts w:hint="eastAsia" w:ascii="仿宋" w:hAnsi="仿宋" w:eastAsia="仿宋"/>
          <w:color w:val="auto"/>
        </w:rPr>
        <w:t>教学要求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/>
          <w:b w:val="0"/>
          <w:bCs/>
          <w:sz w:val="21"/>
          <w:szCs w:val="21"/>
        </w:rPr>
        <w:t>了解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：特质和特质理论；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理解：积极特质的作用；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/>
          <w:bCs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</w:rPr>
        <w:t>掌握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：积极品质的动机；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应用：运用相关理论，培养积极品质。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3、</w:t>
      </w:r>
      <w:r>
        <w:rPr>
          <w:rFonts w:hint="eastAsia" w:ascii="仿宋" w:hAnsi="仿宋" w:eastAsia="仿宋"/>
          <w:color w:val="auto"/>
        </w:rPr>
        <w:t>重点</w:t>
      </w: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积极特质的作用、动机。</w:t>
      </w:r>
    </w:p>
    <w:p>
      <w:pPr>
        <w:pStyle w:val="9"/>
        <w:numPr>
          <w:ilvl w:val="0"/>
          <w:numId w:val="0"/>
        </w:numPr>
        <w:spacing w:beforeLines="50" w:afterLines="50"/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4、</w:t>
      </w:r>
      <w:r>
        <w:rPr>
          <w:rFonts w:hint="eastAsia" w:ascii="仿宋" w:hAnsi="仿宋" w:eastAsia="仿宋"/>
          <w:color w:val="auto"/>
        </w:rPr>
        <w:t>难点</w:t>
      </w:r>
    </w:p>
    <w:p>
      <w:pPr>
        <w:pStyle w:val="9"/>
        <w:numPr>
          <w:ilvl w:val="0"/>
          <w:numId w:val="0"/>
        </w:numPr>
        <w:spacing w:beforeLines="50" w:afterLines="50"/>
        <w:ind w:leftChars="0"/>
        <w:rPr>
          <w:rFonts w:hint="eastAsia" w:ascii="仿宋" w:hAnsi="仿宋" w:eastAsia="仿宋"/>
          <w:color w:val="auto"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积极特质的作用、动机。</w:t>
      </w:r>
    </w:p>
    <w:p>
      <w:pPr>
        <w:pStyle w:val="9"/>
        <w:numPr>
          <w:ilvl w:val="0"/>
          <w:numId w:val="0"/>
        </w:numPr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第三章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希望和乐观</w:t>
      </w:r>
      <w:r>
        <w:rPr>
          <w:rFonts w:hint="eastAsia" w:ascii="仿宋" w:hAnsi="仿宋" w:eastAsia="仿宋"/>
          <w:color w:val="auto"/>
        </w:rPr>
        <w:t>（</w:t>
      </w:r>
      <w:r>
        <w:rPr>
          <w:rFonts w:hint="eastAsia" w:ascii="仿宋" w:hAnsi="仿宋" w:eastAsia="仿宋"/>
          <w:color w:val="auto"/>
          <w:lang w:val="en-US" w:eastAsia="zh-CN"/>
        </w:rPr>
        <w:t>6</w:t>
      </w:r>
      <w:r>
        <w:rPr>
          <w:rFonts w:hint="eastAsia" w:ascii="仿宋" w:hAnsi="仿宋" w:eastAsia="仿宋"/>
          <w:color w:val="auto"/>
        </w:rPr>
        <w:t>学时）</w:t>
      </w:r>
    </w:p>
    <w:p>
      <w:pPr>
        <w:pStyle w:val="9"/>
        <w:numPr>
          <w:ilvl w:val="0"/>
          <w:numId w:val="0"/>
        </w:numPr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仿宋" w:hAnsi="仿宋" w:eastAsia="仿宋"/>
          <w:color w:val="auto"/>
        </w:rPr>
        <w:t>教学内容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仿宋" w:hAnsi="仿宋" w:eastAsia="仿宋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第一节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积极幻想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第二节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乐观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第三节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希望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仿宋" w:hAnsi="仿宋" w:eastAsia="仿宋"/>
          <w:color w:val="auto"/>
          <w:lang w:val="en-US" w:eastAsia="zh-CN"/>
        </w:rPr>
        <w:t>2、</w:t>
      </w:r>
      <w:r>
        <w:rPr>
          <w:rFonts w:hint="eastAsia" w:ascii="仿宋" w:hAnsi="仿宋" w:eastAsia="仿宋"/>
          <w:color w:val="auto"/>
        </w:rPr>
        <w:t>教学要求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/>
          <w:b w:val="0"/>
          <w:bCs/>
          <w:sz w:val="21"/>
          <w:szCs w:val="21"/>
        </w:rPr>
        <w:t>了解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：乐观、希望的结构和理论；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理解：什么是乐观、希望和积极幻想三个概念；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</w:rPr>
        <w:t>掌握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：怎样乐观、充满希望和恰当的积极幻想；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应用：能够恰当的应用相关的方式方法；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课程教育性</w:t>
      </w:r>
      <w:r>
        <w:rPr>
          <w:rFonts w:hint="eastAsia" w:ascii="宋体" w:hAnsi="宋体"/>
          <w:b/>
          <w:bCs/>
          <w:sz w:val="21"/>
          <w:szCs w:val="21"/>
          <w:lang w:eastAsia="zh-CN"/>
        </w:rPr>
        <w:t>：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通过学习，培养学生积极的行为。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3、</w:t>
      </w:r>
      <w:r>
        <w:rPr>
          <w:rFonts w:hint="eastAsia" w:ascii="仿宋" w:hAnsi="仿宋" w:eastAsia="仿宋"/>
          <w:color w:val="auto"/>
        </w:rPr>
        <w:t>重点</w:t>
      </w: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什么是乐观、希望和积极幻想三个概念；怎样乐观、充满希望和恰当的积极幻想；</w:t>
      </w:r>
    </w:p>
    <w:p>
      <w:pPr>
        <w:pStyle w:val="9"/>
        <w:numPr>
          <w:ilvl w:val="0"/>
          <w:numId w:val="0"/>
        </w:numPr>
        <w:spacing w:beforeLines="50" w:afterLines="50"/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4、</w:t>
      </w:r>
      <w:r>
        <w:rPr>
          <w:rFonts w:hint="eastAsia" w:ascii="仿宋" w:hAnsi="仿宋" w:eastAsia="仿宋"/>
          <w:color w:val="auto"/>
        </w:rPr>
        <w:t>难点</w:t>
      </w:r>
    </w:p>
    <w:p>
      <w:pPr>
        <w:pStyle w:val="9"/>
        <w:numPr>
          <w:ilvl w:val="0"/>
          <w:numId w:val="0"/>
        </w:numPr>
        <w:spacing w:beforeLines="50" w:afterLines="50"/>
        <w:ind w:leftChars="0" w:firstLine="420"/>
        <w:rPr>
          <w:rFonts w:hint="eastAsia" w:ascii="仿宋" w:hAnsi="仿宋" w:eastAsia="仿宋"/>
          <w:color w:val="auto"/>
        </w:rPr>
      </w:pP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乐观、希望的结构和理论。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第四章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沉浸</w:t>
      </w:r>
      <w:r>
        <w:rPr>
          <w:rFonts w:hint="eastAsia" w:ascii="仿宋" w:hAnsi="仿宋" w:eastAsia="仿宋"/>
          <w:color w:val="auto"/>
        </w:rPr>
        <w:t>（</w:t>
      </w:r>
      <w:r>
        <w:rPr>
          <w:rFonts w:hint="eastAsia" w:ascii="仿宋" w:hAnsi="仿宋" w:eastAsia="仿宋"/>
          <w:color w:val="auto"/>
          <w:lang w:val="en-US" w:eastAsia="zh-CN"/>
        </w:rPr>
        <w:t>6</w:t>
      </w:r>
      <w:r>
        <w:rPr>
          <w:rFonts w:hint="eastAsia" w:ascii="仿宋" w:hAnsi="仿宋" w:eastAsia="仿宋"/>
          <w:color w:val="auto"/>
        </w:rPr>
        <w:t>学时）</w:t>
      </w:r>
    </w:p>
    <w:p>
      <w:pPr>
        <w:pStyle w:val="9"/>
        <w:numPr>
          <w:ilvl w:val="0"/>
          <w:numId w:val="0"/>
        </w:numPr>
        <w:spacing w:beforeLines="50" w:afterLines="50"/>
        <w:ind w:leftChars="0" w:firstLine="420"/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仿宋" w:hAnsi="仿宋" w:eastAsia="仿宋"/>
          <w:color w:val="auto"/>
        </w:rPr>
        <w:t>教学内容</w:t>
      </w:r>
    </w:p>
    <w:p>
      <w:pPr>
        <w:pStyle w:val="9"/>
        <w:numPr>
          <w:ilvl w:val="0"/>
          <w:numId w:val="0"/>
        </w:numPr>
        <w:ind w:firstLine="420"/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第一节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沉浸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第二节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自我决定论和内在动机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第三节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元动机状态和逆转理论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仿宋" w:hAnsi="仿宋" w:eastAsia="仿宋"/>
          <w:color w:val="auto"/>
          <w:lang w:val="en-US" w:eastAsia="zh-CN"/>
        </w:rPr>
        <w:t>2、</w:t>
      </w:r>
      <w:r>
        <w:rPr>
          <w:rFonts w:hint="eastAsia" w:ascii="仿宋" w:hAnsi="仿宋" w:eastAsia="仿宋"/>
          <w:color w:val="auto"/>
        </w:rPr>
        <w:t>教学要求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/>
          <w:b w:val="0"/>
          <w:bCs/>
          <w:sz w:val="21"/>
          <w:szCs w:val="21"/>
        </w:rPr>
        <w:t>了解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：沉浸产生体验的条件；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理解：内在动机、逆转理论和沉浸研究对增强主观幸福感的意义；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</w:rPr>
        <w:t>掌握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：阐述内在动机和自我决定连续体概念；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应用：能够指出需要进一步研究哪些问题，以便更好地理解内在动机、特征优势、沉浸和幸福；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课程教育性</w:t>
      </w:r>
      <w:r>
        <w:rPr>
          <w:rFonts w:hint="eastAsia" w:ascii="宋体" w:hAnsi="宋体"/>
          <w:b/>
          <w:bCs/>
          <w:sz w:val="21"/>
          <w:szCs w:val="21"/>
          <w:lang w:eastAsia="zh-CN"/>
        </w:rPr>
        <w:t>：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通过学习，培养学生利用沉浸体验和内在动机增进幸福感的临床实践。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3、</w:t>
      </w:r>
      <w:r>
        <w:rPr>
          <w:rFonts w:hint="eastAsia" w:ascii="仿宋" w:hAnsi="仿宋" w:eastAsia="仿宋"/>
          <w:color w:val="auto"/>
        </w:rPr>
        <w:t>重点</w:t>
      </w: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  <w:lang w:val="en-US" w:eastAsia="zh-CN"/>
        </w:rPr>
      </w:pPr>
      <w:r>
        <w:rPr>
          <w:rFonts w:hint="eastAsia" w:ascii="仿宋" w:hAnsi="仿宋" w:eastAsia="仿宋"/>
          <w:color w:va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>沉浸体验的特点；自我决定连续体概念。</w:t>
      </w:r>
    </w:p>
    <w:p>
      <w:pPr>
        <w:pStyle w:val="9"/>
        <w:numPr>
          <w:ilvl w:val="0"/>
          <w:numId w:val="0"/>
        </w:numPr>
        <w:spacing w:beforeLines="50" w:afterLines="50"/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4、</w:t>
      </w:r>
      <w:r>
        <w:rPr>
          <w:rFonts w:hint="eastAsia" w:ascii="仿宋" w:hAnsi="仿宋" w:eastAsia="仿宋"/>
          <w:color w:val="auto"/>
        </w:rPr>
        <w:t>难点</w:t>
      </w:r>
    </w:p>
    <w:p>
      <w:pPr>
        <w:pStyle w:val="9"/>
        <w:numPr>
          <w:ilvl w:val="0"/>
          <w:numId w:val="0"/>
        </w:numPr>
        <w:spacing w:beforeLines="50" w:afterLines="50"/>
        <w:ind w:leftChars="0"/>
        <w:rPr>
          <w:rFonts w:hint="eastAsia" w:ascii="仿宋" w:hAnsi="仿宋" w:eastAsia="仿宋"/>
          <w:color w:val="auto"/>
          <w:lang w:val="en-US" w:eastAsia="zh-CN"/>
        </w:rPr>
      </w:pPr>
      <w:r>
        <w:rPr>
          <w:rFonts w:hint="eastAsia" w:ascii="仿宋" w:hAnsi="仿宋" w:eastAsia="仿宋"/>
          <w:color w:va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>沉浸体验产生的条件。</w:t>
      </w:r>
    </w:p>
    <w:p>
      <w:pPr>
        <w:pStyle w:val="9"/>
        <w:numPr>
          <w:ilvl w:val="0"/>
          <w:numId w:val="0"/>
        </w:numPr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第五章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情商</w:t>
      </w:r>
      <w:r>
        <w:rPr>
          <w:rFonts w:hint="eastAsia" w:ascii="仿宋" w:hAnsi="仿宋" w:eastAsia="仿宋"/>
          <w:color w:val="auto"/>
        </w:rPr>
        <w:t>（</w:t>
      </w:r>
      <w:r>
        <w:rPr>
          <w:rFonts w:hint="eastAsia" w:ascii="仿宋" w:hAnsi="仿宋" w:eastAsia="仿宋"/>
          <w:color w:val="auto"/>
          <w:lang w:val="en-US" w:eastAsia="zh-CN"/>
        </w:rPr>
        <w:t>6</w:t>
      </w:r>
      <w:r>
        <w:rPr>
          <w:rFonts w:hint="eastAsia" w:ascii="仿宋" w:hAnsi="仿宋" w:eastAsia="仿宋"/>
          <w:color w:val="auto"/>
        </w:rPr>
        <w:t>学时）</w:t>
      </w:r>
    </w:p>
    <w:p>
      <w:pPr>
        <w:pStyle w:val="9"/>
        <w:numPr>
          <w:ilvl w:val="0"/>
          <w:numId w:val="0"/>
        </w:numPr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仿宋" w:hAnsi="仿宋" w:eastAsia="仿宋"/>
          <w:color w:val="auto"/>
        </w:rPr>
        <w:t>教学内容</w:t>
      </w:r>
    </w:p>
    <w:p>
      <w:pPr>
        <w:pStyle w:val="9"/>
        <w:numPr>
          <w:ilvl w:val="0"/>
          <w:numId w:val="0"/>
        </w:numPr>
        <w:ind w:firstLine="420"/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第一节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情商：能力还是人格特质？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第二节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情绪能力的发展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第三节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情商的神经生理机制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仿宋" w:hAnsi="仿宋" w:eastAsia="仿宋"/>
          <w:color w:val="auto"/>
          <w:lang w:val="en-US" w:eastAsia="zh-CN"/>
        </w:rPr>
        <w:t>2、</w:t>
      </w:r>
      <w:r>
        <w:rPr>
          <w:rFonts w:hint="eastAsia" w:ascii="仿宋" w:hAnsi="仿宋" w:eastAsia="仿宋"/>
          <w:color w:val="auto"/>
        </w:rPr>
        <w:t>教学要求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/>
          <w:b w:val="0"/>
          <w:bCs/>
          <w:sz w:val="21"/>
          <w:szCs w:val="21"/>
        </w:rPr>
        <w:t>了解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：情商的发展及理论；情商的神经生理学基础；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理解：情商的作用；依恋在情绪能力和韧性的发展中的重要性；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</w:rPr>
        <w:t>掌握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：情商的概念，区分作为能力的情商和作为人格特质的情商；如何培养情商。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bookmarkStart w:id="0" w:name="_GoBack"/>
      <w:bookmarkEnd w:id="0"/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3、</w:t>
      </w:r>
      <w:r>
        <w:rPr>
          <w:rFonts w:hint="eastAsia" w:ascii="仿宋" w:hAnsi="仿宋" w:eastAsia="仿宋"/>
          <w:color w:val="auto"/>
        </w:rPr>
        <w:t>重点</w:t>
      </w: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情商的概念，区分作为能力的情商和作为人格特质的情商；如何培养情商。</w:t>
      </w:r>
    </w:p>
    <w:p>
      <w:pPr>
        <w:pStyle w:val="9"/>
        <w:numPr>
          <w:ilvl w:val="0"/>
          <w:numId w:val="0"/>
        </w:numPr>
        <w:spacing w:beforeLines="50" w:afterLines="50"/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4、</w:t>
      </w:r>
      <w:r>
        <w:rPr>
          <w:rFonts w:hint="eastAsia" w:ascii="仿宋" w:hAnsi="仿宋" w:eastAsia="仿宋"/>
          <w:color w:val="auto"/>
        </w:rPr>
        <w:t>难点</w:t>
      </w:r>
    </w:p>
    <w:p>
      <w:pPr>
        <w:pStyle w:val="9"/>
        <w:numPr>
          <w:ilvl w:val="0"/>
          <w:numId w:val="0"/>
        </w:numPr>
        <w:spacing w:beforeLines="50" w:afterLines="50"/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情商理论；情商的神经生理学基础。</w:t>
      </w:r>
    </w:p>
    <w:p>
      <w:pPr>
        <w:pStyle w:val="9"/>
        <w:numPr>
          <w:ilvl w:val="0"/>
          <w:numId w:val="0"/>
        </w:numPr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第六章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天赋、创造力与智慧</w:t>
      </w:r>
      <w:r>
        <w:rPr>
          <w:rFonts w:hint="eastAsia" w:ascii="仿宋" w:hAnsi="仿宋" w:eastAsia="仿宋"/>
          <w:color w:val="auto"/>
        </w:rPr>
        <w:t>（</w:t>
      </w:r>
      <w:r>
        <w:rPr>
          <w:rFonts w:hint="eastAsia" w:ascii="仿宋" w:hAnsi="仿宋" w:eastAsia="仿宋"/>
          <w:color w:val="auto"/>
          <w:lang w:val="en-US" w:eastAsia="zh-CN"/>
        </w:rPr>
        <w:t>6</w:t>
      </w:r>
      <w:r>
        <w:rPr>
          <w:rFonts w:hint="eastAsia" w:ascii="仿宋" w:hAnsi="仿宋" w:eastAsia="仿宋"/>
          <w:color w:val="auto"/>
        </w:rPr>
        <w:t>学时）</w:t>
      </w:r>
    </w:p>
    <w:p>
      <w:pPr>
        <w:pStyle w:val="9"/>
        <w:numPr>
          <w:ilvl w:val="0"/>
          <w:numId w:val="0"/>
        </w:numPr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仿宋" w:hAnsi="仿宋" w:eastAsia="仿宋"/>
          <w:color w:val="auto"/>
        </w:rPr>
        <w:t>教学内容</w:t>
      </w:r>
    </w:p>
    <w:p>
      <w:pPr>
        <w:pStyle w:val="9"/>
        <w:numPr>
          <w:ilvl w:val="0"/>
          <w:numId w:val="0"/>
        </w:numPr>
        <w:ind w:firstLine="420"/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第一节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天赋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第二节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创造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第三节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智慧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仿宋" w:hAnsi="仿宋" w:eastAsia="仿宋"/>
          <w:color w:val="auto"/>
          <w:lang w:val="en-US" w:eastAsia="zh-CN"/>
        </w:rPr>
        <w:t>2、</w:t>
      </w:r>
      <w:r>
        <w:rPr>
          <w:rFonts w:hint="eastAsia" w:ascii="仿宋" w:hAnsi="仿宋" w:eastAsia="仿宋"/>
          <w:color w:val="auto"/>
        </w:rPr>
        <w:t>教学要求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/>
          <w:b w:val="0"/>
          <w:bCs/>
          <w:sz w:val="21"/>
          <w:szCs w:val="21"/>
        </w:rPr>
        <w:t>了解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：解释天才的多元视角；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i w:val="0"/>
          <w:iCs w:val="0"/>
          <w:sz w:val="21"/>
          <w:szCs w:val="21"/>
          <w:lang w:eastAsia="zh-CN"/>
        </w:rPr>
        <w:t>理解：</w:t>
      </w:r>
      <w:r>
        <w:rPr>
          <w:rFonts w:hint="eastAsia" w:ascii="宋体" w:hAnsi="宋体"/>
          <w:b w:val="0"/>
          <w:bCs/>
          <w:i w:val="0"/>
          <w:iCs w:val="0"/>
          <w:sz w:val="21"/>
          <w:szCs w:val="21"/>
          <w:lang w:val="en-US" w:eastAsia="zh-CN"/>
        </w:rPr>
        <w:t>Csikszentmihalyi的创造系统模型以及Sternbeg和Lubart的创造投资理论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</w:rPr>
        <w:t>掌握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：天才儿童的鉴别手段。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3、</w:t>
      </w:r>
      <w:r>
        <w:rPr>
          <w:rFonts w:hint="eastAsia" w:ascii="仿宋" w:hAnsi="仿宋" w:eastAsia="仿宋"/>
          <w:color w:val="auto"/>
        </w:rPr>
        <w:t>重点</w:t>
      </w: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  <w:sz w:val="21"/>
          <w:szCs w:val="21"/>
        </w:rPr>
      </w:pP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解释天才的多元视角，天才儿童的鉴别手段；</w:t>
      </w:r>
    </w:p>
    <w:p>
      <w:pPr>
        <w:pStyle w:val="9"/>
        <w:numPr>
          <w:ilvl w:val="0"/>
          <w:numId w:val="0"/>
        </w:numPr>
        <w:spacing w:beforeLines="50" w:afterLines="50"/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4、</w:t>
      </w:r>
      <w:r>
        <w:rPr>
          <w:rFonts w:hint="eastAsia" w:ascii="仿宋" w:hAnsi="仿宋" w:eastAsia="仿宋"/>
          <w:color w:val="auto"/>
        </w:rPr>
        <w:t>难点</w:t>
      </w:r>
    </w:p>
    <w:p>
      <w:pPr>
        <w:pStyle w:val="9"/>
        <w:numPr>
          <w:ilvl w:val="0"/>
          <w:numId w:val="0"/>
        </w:numPr>
        <w:tabs>
          <w:tab w:val="left" w:pos="1050"/>
        </w:tabs>
        <w:ind w:firstLine="420"/>
        <w:rPr>
          <w:rFonts w:hint="eastAsia" w:ascii="宋体" w:hAnsi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解释天才的多元视角。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第七章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积极的自我</w:t>
      </w:r>
      <w:r>
        <w:rPr>
          <w:rFonts w:hint="eastAsia" w:ascii="仿宋" w:hAnsi="仿宋" w:eastAsia="仿宋"/>
          <w:color w:val="auto"/>
        </w:rPr>
        <w:t>（</w:t>
      </w:r>
      <w:r>
        <w:rPr>
          <w:rFonts w:hint="eastAsia" w:ascii="仿宋" w:hAnsi="仿宋" w:eastAsia="仿宋"/>
          <w:color w:val="auto"/>
          <w:lang w:val="en-US" w:eastAsia="zh-CN"/>
        </w:rPr>
        <w:t>6</w:t>
      </w:r>
      <w:r>
        <w:rPr>
          <w:rFonts w:hint="eastAsia" w:ascii="仿宋" w:hAnsi="仿宋" w:eastAsia="仿宋"/>
          <w:color w:val="auto"/>
        </w:rPr>
        <w:t>学时）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仿宋" w:hAnsi="仿宋" w:eastAsia="仿宋"/>
          <w:color w:val="auto"/>
        </w:rPr>
        <w:t>教学内容</w:t>
      </w:r>
    </w:p>
    <w:p>
      <w:pPr>
        <w:pStyle w:val="9"/>
        <w:numPr>
          <w:ilvl w:val="0"/>
          <w:numId w:val="0"/>
        </w:numPr>
        <w:ind w:firstLine="420"/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第一节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作为客体的自我和作为主体的自我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第二节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自尊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第三节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自我效能感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第四节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防御机制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第五节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应对策略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仿宋" w:hAnsi="仿宋" w:eastAsia="仿宋"/>
          <w:color w:val="auto"/>
          <w:lang w:val="en-US" w:eastAsia="zh-CN"/>
        </w:rPr>
        <w:t>2、</w:t>
      </w:r>
      <w:r>
        <w:rPr>
          <w:rFonts w:hint="eastAsia" w:ascii="仿宋" w:hAnsi="仿宋" w:eastAsia="仿宋"/>
          <w:color w:val="auto"/>
        </w:rPr>
        <w:t>教学要求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240" w:lineRule="auto"/>
        <w:ind w:left="0" w:leftChars="0" w:right="0" w:rightChars="0" w:firstLine="500" w:firstLineChars="200"/>
        <w:jc w:val="both"/>
        <w:textAlignment w:val="auto"/>
        <w:outlineLvl w:val="9"/>
        <w:rPr>
          <w:rFonts w:hint="eastAsia" w:ascii="宋体" w:hAnsi="宋体"/>
          <w:b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/>
          <w:sz w:val="21"/>
          <w:szCs w:val="21"/>
        </w:rPr>
        <w:t>了解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：自我意识、自尊的发展及防御机制，</w:t>
      </w: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>有效与无效的应对策略；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240" w:lineRule="auto"/>
        <w:ind w:left="0" w:leftChars="0" w:right="0" w:rightChars="0" w:firstLine="500" w:firstLineChars="200"/>
        <w:jc w:val="both"/>
        <w:textAlignment w:val="auto"/>
        <w:outlineLvl w:val="9"/>
        <w:rPr>
          <w:rFonts w:hint="eastAsia" w:ascii="宋体" w:hAnsi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理解：自我意识、自尊和自我效能感的作用；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240" w:lineRule="auto"/>
        <w:ind w:left="0" w:leftChars="0" w:right="0" w:rightChars="0" w:firstLine="500" w:firstLineChars="200"/>
        <w:jc w:val="both"/>
        <w:textAlignment w:val="auto"/>
        <w:outlineLvl w:val="9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</w:rPr>
        <w:t>掌握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：自我效能感的影响因素及常用的应对策略；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应用：通过学习，学会完善自我意识、提升自尊及自我效能感。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3、</w:t>
      </w:r>
      <w:r>
        <w:rPr>
          <w:rFonts w:hint="eastAsia" w:ascii="仿宋" w:hAnsi="仿宋" w:eastAsia="仿宋"/>
          <w:color w:val="auto"/>
        </w:rPr>
        <w:t>重点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240" w:lineRule="auto"/>
        <w:ind w:left="0" w:leftChars="0" w:right="0" w:rightChars="0" w:firstLine="500" w:firstLineChars="200"/>
        <w:jc w:val="both"/>
        <w:textAlignment w:val="auto"/>
        <w:outlineLvl w:val="9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自我效能感的影响因素及常用的应对策略；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如何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完善自我意识、提升自尊及自我效能感。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240" w:lineRule="auto"/>
        <w:ind w:left="0" w:leftChars="0" w:right="0" w:rightChars="0" w:firstLine="500" w:firstLineChars="200"/>
        <w:jc w:val="both"/>
        <w:textAlignment w:val="auto"/>
        <w:outlineLvl w:val="9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</w:p>
    <w:p>
      <w:pPr>
        <w:pStyle w:val="9"/>
        <w:numPr>
          <w:ilvl w:val="0"/>
          <w:numId w:val="0"/>
        </w:numPr>
        <w:spacing w:beforeLines="50" w:afterLines="50"/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4、</w:t>
      </w:r>
      <w:r>
        <w:rPr>
          <w:rFonts w:hint="eastAsia" w:ascii="仿宋" w:hAnsi="仿宋" w:eastAsia="仿宋"/>
          <w:color w:val="auto"/>
        </w:rPr>
        <w:t>难点</w:t>
      </w:r>
    </w:p>
    <w:p>
      <w:pPr>
        <w:pStyle w:val="9"/>
        <w:numPr>
          <w:ilvl w:val="0"/>
          <w:numId w:val="0"/>
        </w:numPr>
        <w:spacing w:beforeLines="50" w:afterLines="50"/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宋体" w:hAnsi="宋体"/>
          <w:b w:val="0"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如何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完善自我意识、提升自尊及自我效能感。</w:t>
      </w:r>
    </w:p>
    <w:p>
      <w:pPr>
        <w:pStyle w:val="9"/>
        <w:numPr>
          <w:ilvl w:val="0"/>
          <w:numId w:val="0"/>
        </w:numPr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第八章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积极关系</w:t>
      </w:r>
      <w:r>
        <w:rPr>
          <w:rFonts w:hint="eastAsia" w:ascii="仿宋" w:hAnsi="仿宋" w:eastAsia="仿宋"/>
          <w:color w:val="auto"/>
        </w:rPr>
        <w:t>（</w:t>
      </w:r>
      <w:r>
        <w:rPr>
          <w:rFonts w:hint="eastAsia" w:ascii="仿宋" w:hAnsi="仿宋" w:eastAsia="仿宋"/>
          <w:color w:val="auto"/>
          <w:lang w:val="en-US" w:eastAsia="zh-CN"/>
        </w:rPr>
        <w:t>6</w:t>
      </w:r>
      <w:r>
        <w:rPr>
          <w:rFonts w:hint="eastAsia" w:ascii="仿宋" w:hAnsi="仿宋" w:eastAsia="仿宋"/>
          <w:color w:val="auto"/>
        </w:rPr>
        <w:t>学时）</w:t>
      </w:r>
    </w:p>
    <w:p>
      <w:pPr>
        <w:pStyle w:val="9"/>
        <w:numPr>
          <w:ilvl w:val="0"/>
          <w:numId w:val="0"/>
        </w:numPr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仿宋" w:hAnsi="仿宋" w:eastAsia="仿宋"/>
          <w:color w:val="auto"/>
        </w:rPr>
        <w:t>教学内容</w:t>
      </w:r>
    </w:p>
    <w:p>
      <w:pPr>
        <w:pStyle w:val="9"/>
        <w:numPr>
          <w:ilvl w:val="0"/>
          <w:numId w:val="0"/>
        </w:numPr>
        <w:ind w:firstLine="420"/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第一节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家庭生活周期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第二节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与分居和离婚有关的家庭生活周期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第三节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关系的测评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仿宋" w:hAnsi="仿宋" w:eastAsia="仿宋"/>
          <w:color w:val="auto"/>
          <w:lang w:val="en-US" w:eastAsia="zh-CN"/>
        </w:rPr>
        <w:t>2、</w:t>
      </w:r>
      <w:r>
        <w:rPr>
          <w:rFonts w:hint="eastAsia" w:ascii="仿宋" w:hAnsi="仿宋" w:eastAsia="仿宋"/>
          <w:color w:val="auto"/>
        </w:rPr>
        <w:t>教学要求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/>
          <w:b w:val="0"/>
          <w:bCs/>
          <w:sz w:val="21"/>
          <w:szCs w:val="21"/>
        </w:rPr>
        <w:t>了解</w:t>
      </w: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：婚姻幸福的奥秘；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 w:val="21"/>
          <w:szCs w:val="21"/>
          <w:lang w:eastAsia="zh-CN"/>
        </w:rPr>
        <w:t>理解：亲子关系的重要性；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/>
          <w:bCs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</w:rPr>
        <w:t>掌握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：亲子关系、人际关系的影响因素；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应用：如何建立良好的婚姻关系、亲子关系和人际关系。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3、</w:t>
      </w:r>
      <w:r>
        <w:rPr>
          <w:rFonts w:hint="eastAsia" w:ascii="仿宋" w:hAnsi="仿宋" w:eastAsia="仿宋"/>
          <w:color w:val="auto"/>
        </w:rPr>
        <w:t>重点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亲子关系、人际关系的影响因素；如何建立良好的婚姻关系、亲子关系和人际关系。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b w:val="0"/>
          <w:bCs w:val="0"/>
          <w:sz w:val="21"/>
          <w:szCs w:val="21"/>
          <w:lang w:eastAsia="zh-CN"/>
        </w:rPr>
      </w:pP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4、</w:t>
      </w:r>
      <w:r>
        <w:rPr>
          <w:rFonts w:hint="eastAsia" w:ascii="仿宋" w:hAnsi="仿宋" w:eastAsia="仿宋"/>
          <w:color w:val="auto"/>
        </w:rPr>
        <w:t>难点</w:t>
      </w:r>
    </w:p>
    <w:p>
      <w:pPr>
        <w:adjustRightInd w:val="0"/>
        <w:snapToGrid w:val="0"/>
        <w:ind w:firstLine="420" w:firstLineChars="200"/>
        <w:rPr>
          <w:rFonts w:hint="eastAsia" w:ascii="仿宋" w:hAnsi="仿宋" w:eastAsia="仿宋"/>
          <w:color w:val="auto"/>
        </w:rPr>
      </w:pP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如何建立良好的婚姻关系、亲子关系和人际关系。</w:t>
      </w:r>
    </w:p>
    <w:p>
      <w:pPr>
        <w:pStyle w:val="9"/>
        <w:numPr>
          <w:ilvl w:val="0"/>
          <w:numId w:val="0"/>
        </w:numPr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第九章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i w:val="0"/>
          <w:caps w:val="0"/>
          <w:color w:val="auto"/>
          <w:spacing w:val="0"/>
          <w:sz w:val="21"/>
          <w:szCs w:val="21"/>
          <w:shd w:val="clear" w:fill="FFFFFF"/>
        </w:rPr>
        <w:t>积极心理治疗</w:t>
      </w:r>
      <w:r>
        <w:rPr>
          <w:rFonts w:hint="eastAsia" w:ascii="仿宋" w:hAnsi="仿宋" w:eastAsia="仿宋"/>
          <w:color w:val="auto"/>
        </w:rPr>
        <w:t>（</w:t>
      </w:r>
      <w:r>
        <w:rPr>
          <w:rFonts w:hint="eastAsia" w:ascii="仿宋" w:hAnsi="仿宋" w:eastAsia="仿宋"/>
          <w:color w:val="auto"/>
          <w:lang w:val="en-US" w:eastAsia="zh-CN"/>
        </w:rPr>
        <w:t>3</w:t>
      </w:r>
      <w:r>
        <w:rPr>
          <w:rFonts w:hint="eastAsia" w:ascii="仿宋" w:hAnsi="仿宋" w:eastAsia="仿宋"/>
          <w:color w:val="auto"/>
        </w:rPr>
        <w:t>学时）</w:t>
      </w:r>
    </w:p>
    <w:p>
      <w:pPr>
        <w:pStyle w:val="9"/>
        <w:numPr>
          <w:ilvl w:val="0"/>
          <w:numId w:val="0"/>
        </w:numPr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仿宋" w:hAnsi="仿宋" w:eastAsia="仿宋"/>
          <w:color w:val="auto"/>
        </w:rPr>
        <w:t>教学内容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第一节  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t>积极心理治疗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取向</w:t>
      </w: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>第二节  积极心理治疗技术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第三节  积极心理学干预的有效性</w:t>
      </w:r>
    </w:p>
    <w:p>
      <w:pPr>
        <w:pStyle w:val="9"/>
        <w:numPr>
          <w:ilvl w:val="0"/>
          <w:numId w:val="0"/>
        </w:numPr>
        <w:ind w:firstLine="420"/>
        <w:rPr>
          <w:rFonts w:hint="eastAsia" w:ascii="仿宋" w:hAnsi="仿宋" w:eastAsia="仿宋"/>
          <w:color w:val="auto"/>
        </w:rPr>
      </w:pPr>
      <w:r>
        <w:rPr>
          <w:rFonts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仿宋" w:hAnsi="仿宋" w:eastAsia="仿宋"/>
          <w:color w:val="auto"/>
          <w:lang w:val="en-US" w:eastAsia="zh-CN"/>
        </w:rPr>
        <w:t>2、</w:t>
      </w:r>
      <w:r>
        <w:rPr>
          <w:rFonts w:hint="eastAsia" w:ascii="仿宋" w:hAnsi="仿宋" w:eastAsia="仿宋"/>
          <w:color w:val="auto"/>
        </w:rPr>
        <w:t>教学要求</w:t>
      </w:r>
    </w:p>
    <w:p>
      <w:pPr>
        <w:pStyle w:val="9"/>
        <w:numPr>
          <w:ilvl w:val="0"/>
          <w:numId w:val="0"/>
        </w:numPr>
        <w:tabs>
          <w:tab w:val="left" w:pos="657"/>
        </w:tabs>
        <w:ind w:firstLine="42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了解：积极心理治疗取向；</w:t>
      </w:r>
    </w:p>
    <w:p>
      <w:pPr>
        <w:pStyle w:val="9"/>
        <w:numPr>
          <w:ilvl w:val="0"/>
          <w:numId w:val="0"/>
        </w:numPr>
        <w:tabs>
          <w:tab w:val="left" w:pos="657"/>
        </w:tabs>
        <w:ind w:firstLine="42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理解：14要点幸福项目、幸福治疗、生活质量治疗、以人为中心取向、焦点解决治疗和积极家庭治疗的主要特征。</w:t>
      </w:r>
    </w:p>
    <w:p>
      <w:pPr>
        <w:pStyle w:val="9"/>
        <w:numPr>
          <w:ilvl w:val="0"/>
          <w:numId w:val="0"/>
        </w:numPr>
        <w:tabs>
          <w:tab w:val="left" w:pos="657"/>
        </w:tabs>
        <w:ind w:firstLine="42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掌握：什么是创伤后成长以及它对治疗创伤幸存者的意义；</w:t>
      </w:r>
    </w:p>
    <w:p>
      <w:pPr>
        <w:pStyle w:val="9"/>
        <w:numPr>
          <w:ilvl w:val="0"/>
          <w:numId w:val="0"/>
        </w:numPr>
        <w:tabs>
          <w:tab w:val="left" w:pos="657"/>
        </w:tabs>
        <w:ind w:firstLine="42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应用：用本章提到的一些增强幸福感的策略进行自助练习，也可以用于临床实践。</w:t>
      </w:r>
    </w:p>
    <w:p>
      <w:pPr>
        <w:pStyle w:val="9"/>
        <w:numPr>
          <w:ilvl w:val="0"/>
          <w:numId w:val="0"/>
        </w:numPr>
        <w:tabs>
          <w:tab w:val="left" w:pos="657"/>
        </w:tabs>
        <w:ind w:firstLine="420"/>
        <w:rPr>
          <w:rFonts w:hint="eastAsia" w:ascii="宋体" w:hAnsi="宋体" w:eastAsia="宋体" w:cs="宋体"/>
          <w:color w:val="auto"/>
          <w:lang w:val="en-US" w:eastAsia="zh-CN"/>
        </w:rPr>
      </w:pP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3、</w:t>
      </w:r>
      <w:r>
        <w:rPr>
          <w:rFonts w:hint="eastAsia" w:ascii="仿宋" w:hAnsi="仿宋" w:eastAsia="仿宋"/>
          <w:color w:val="auto"/>
        </w:rPr>
        <w:t>重点</w:t>
      </w:r>
    </w:p>
    <w:p>
      <w:pPr>
        <w:pStyle w:val="9"/>
        <w:numPr>
          <w:ilvl w:val="0"/>
          <w:numId w:val="0"/>
        </w:numPr>
        <w:tabs>
          <w:tab w:val="left" w:pos="657"/>
        </w:tabs>
        <w:ind w:firstLine="42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lang w:val="en-US" w:eastAsia="zh-CN"/>
        </w:rPr>
        <w:t>创伤后成长以及它对治疗创伤幸存者的意义；</w:t>
      </w:r>
    </w:p>
    <w:p>
      <w:pPr>
        <w:pStyle w:val="9"/>
        <w:numPr>
          <w:ilvl w:val="0"/>
          <w:numId w:val="0"/>
        </w:numPr>
        <w:spacing w:beforeLines="50" w:afterLines="50"/>
        <w:ind w:leftChars="0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  <w:lang w:val="en-US" w:eastAsia="zh-CN"/>
        </w:rPr>
        <w:t>4、</w:t>
      </w:r>
      <w:r>
        <w:rPr>
          <w:rFonts w:hint="eastAsia" w:ascii="仿宋" w:hAnsi="仿宋" w:eastAsia="仿宋"/>
          <w:color w:val="auto"/>
        </w:rPr>
        <w:t>难点</w:t>
      </w:r>
    </w:p>
    <w:p>
      <w:pPr>
        <w:pStyle w:val="9"/>
        <w:numPr>
          <w:ilvl w:val="0"/>
          <w:numId w:val="0"/>
        </w:numPr>
        <w:spacing w:beforeLines="50" w:afterLines="50"/>
        <w:ind w:leftChars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    积极心理治疗取向理念的形成。</w:t>
      </w:r>
    </w:p>
    <w:p>
      <w:pPr>
        <w:pStyle w:val="9"/>
        <w:numPr>
          <w:ilvl w:val="0"/>
          <w:numId w:val="0"/>
        </w:numPr>
        <w:spacing w:beforeLines="50" w:afterLines="50"/>
        <w:ind w:leftChars="0"/>
        <w:rPr>
          <w:rFonts w:hint="eastAsia" w:ascii="仿宋" w:hAnsi="仿宋" w:eastAsia="仿宋"/>
          <w:color w:val="auto"/>
        </w:rPr>
      </w:pPr>
    </w:p>
    <w:p>
      <w:pPr>
        <w:pStyle w:val="9"/>
        <w:numPr>
          <w:ilvl w:val="0"/>
          <w:numId w:val="1"/>
        </w:numPr>
        <w:spacing w:beforeLines="50" w:afterLines="50"/>
        <w:ind w:firstLineChars="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推荐教材及教学参考书</w:t>
      </w:r>
    </w:p>
    <w:p>
      <w:pPr>
        <w:widowControl/>
        <w:shd w:val="clear" w:color="auto" w:fill="FFFFFF"/>
        <w:spacing w:line="360" w:lineRule="auto"/>
        <w:rPr>
          <w:rFonts w:hint="eastAsia" w:hAnsi="宋体" w:cs="Arial"/>
          <w:sz w:val="21"/>
          <w:szCs w:val="21"/>
        </w:rPr>
      </w:pPr>
      <w:r>
        <w:rPr>
          <w:rFonts w:hint="eastAsia" w:hAnsi="宋体" w:cs="Arial"/>
          <w:color w:val="000000"/>
          <w:sz w:val="21"/>
          <w:szCs w:val="21"/>
          <w:lang w:eastAsia="zh-CN"/>
        </w:rPr>
        <w:t>【</w:t>
      </w:r>
      <w:r>
        <w:rPr>
          <w:rFonts w:hAnsi="宋体" w:cs="Arial"/>
          <w:color w:val="000000"/>
          <w:sz w:val="21"/>
          <w:szCs w:val="21"/>
        </w:rPr>
        <w:t>1</w:t>
      </w:r>
      <w:r>
        <w:rPr>
          <w:rFonts w:hint="eastAsia" w:hAnsi="宋体" w:cs="Arial"/>
          <w:color w:val="000000"/>
          <w:sz w:val="21"/>
          <w:szCs w:val="21"/>
          <w:lang w:eastAsia="zh-CN"/>
        </w:rPr>
        <w:t>】</w:t>
      </w:r>
      <w:r>
        <w:rPr>
          <w:rFonts w:ascii="Times New Roman" w:hAnsi="Times New Roman"/>
          <w:sz w:val="21"/>
          <w:szCs w:val="21"/>
        </w:rPr>
        <w:t>Alan</w:t>
      </w:r>
      <w:r>
        <w:rPr>
          <w:rFonts w:ascii="Times New Roman" w:hAnsi="Times New Roman"/>
          <w:sz w:val="21"/>
          <w:szCs w:val="21"/>
        </w:rPr>
        <w:sym w:font="Symbol" w:char="F0B7"/>
      </w:r>
      <w:r>
        <w:rPr>
          <w:rFonts w:ascii="Times New Roman" w:hAnsi="Times New Roman"/>
          <w:sz w:val="21"/>
          <w:szCs w:val="21"/>
        </w:rPr>
        <w:t>Carr</w:t>
      </w:r>
      <w:r>
        <w:rPr>
          <w:rFonts w:hint="eastAsia" w:ascii="Times New Roman" w:hAnsi="Times New Roman"/>
          <w:sz w:val="21"/>
          <w:szCs w:val="21"/>
        </w:rPr>
        <w:t xml:space="preserve"> </w:t>
      </w:r>
      <w:r>
        <w:rPr>
          <w:rFonts w:hint="eastAsia" w:ascii="Verdana" w:hAnsi="Verdana"/>
          <w:sz w:val="21"/>
          <w:szCs w:val="21"/>
        </w:rPr>
        <w:t>著</w:t>
      </w:r>
      <w:r>
        <w:rPr>
          <w:rFonts w:ascii="Verdana" w:hAnsi="Verdana"/>
          <w:sz w:val="21"/>
          <w:szCs w:val="21"/>
        </w:rPr>
        <w:t>,</w:t>
      </w:r>
      <w:r>
        <w:rPr>
          <w:rFonts w:hint="eastAsia" w:ascii="Verdana" w:hAnsi="Verdana"/>
          <w:sz w:val="21"/>
          <w:szCs w:val="21"/>
          <w:lang w:eastAsia="zh-CN"/>
        </w:rPr>
        <w:t>丁丹</w:t>
      </w:r>
      <w:r>
        <w:rPr>
          <w:rFonts w:ascii="Verdana" w:hAnsi="Verdana"/>
          <w:sz w:val="21"/>
          <w:szCs w:val="21"/>
        </w:rPr>
        <w:t xml:space="preserve"> 等译</w:t>
      </w:r>
      <w:r>
        <w:rPr>
          <w:rFonts w:hint="eastAsia" w:hAnsi="宋体" w:cs="Arial"/>
          <w:color w:val="000000"/>
          <w:sz w:val="21"/>
          <w:szCs w:val="21"/>
        </w:rPr>
        <w:t>《积极心理学：</w:t>
      </w:r>
      <w:r>
        <w:rPr>
          <w:rFonts w:hint="eastAsia" w:hAnsi="宋体" w:cs="Arial"/>
          <w:color w:val="000000"/>
          <w:sz w:val="21"/>
          <w:szCs w:val="21"/>
          <w:lang w:eastAsia="zh-CN"/>
        </w:rPr>
        <w:t>有关</w:t>
      </w:r>
      <w:r>
        <w:rPr>
          <w:rFonts w:hint="eastAsia" w:hAnsi="宋体" w:cs="Arial"/>
          <w:color w:val="000000"/>
          <w:sz w:val="21"/>
          <w:szCs w:val="21"/>
        </w:rPr>
        <w:t>幸福和</w:t>
      </w:r>
      <w:r>
        <w:rPr>
          <w:rFonts w:hint="eastAsia" w:hAnsi="宋体" w:cs="Arial"/>
          <w:color w:val="000000"/>
          <w:sz w:val="21"/>
          <w:szCs w:val="21"/>
          <w:lang w:eastAsia="zh-CN"/>
        </w:rPr>
        <w:t>人类优势的</w:t>
      </w:r>
      <w:r>
        <w:rPr>
          <w:rFonts w:hint="eastAsia" w:hAnsi="宋体" w:cs="Arial"/>
          <w:color w:val="000000"/>
          <w:sz w:val="21"/>
          <w:szCs w:val="21"/>
        </w:rPr>
        <w:t>科学》，</w:t>
      </w:r>
      <w:r>
        <w:rPr>
          <w:rFonts w:ascii="Verdana" w:hAnsi="Verdana"/>
          <w:sz w:val="21"/>
          <w:szCs w:val="21"/>
        </w:rPr>
        <w:t>中国轻工业出版社第</w:t>
      </w:r>
      <w:r>
        <w:rPr>
          <w:rFonts w:hint="eastAsia" w:ascii="Verdana" w:hAnsi="Verdana"/>
          <w:sz w:val="21"/>
          <w:szCs w:val="21"/>
          <w:lang w:val="en-US" w:eastAsia="zh-CN"/>
        </w:rPr>
        <w:t>2</w:t>
      </w:r>
      <w:r>
        <w:rPr>
          <w:rFonts w:ascii="Verdana" w:hAnsi="Verdana"/>
          <w:sz w:val="21"/>
          <w:szCs w:val="21"/>
        </w:rPr>
        <w:t xml:space="preserve">版 </w:t>
      </w:r>
      <w:r>
        <w:rPr>
          <w:rFonts w:hint="eastAsia" w:ascii="Verdana" w:hAnsi="Verdana"/>
          <w:sz w:val="21"/>
          <w:szCs w:val="21"/>
        </w:rPr>
        <w:t>，</w:t>
      </w:r>
      <w:r>
        <w:rPr>
          <w:rFonts w:ascii="Verdana" w:hAnsi="Verdana"/>
          <w:sz w:val="21"/>
          <w:szCs w:val="21"/>
        </w:rPr>
        <w:t>20</w:t>
      </w:r>
      <w:r>
        <w:rPr>
          <w:rFonts w:hint="eastAsia" w:ascii="Verdana" w:hAnsi="Verdana"/>
          <w:sz w:val="21"/>
          <w:szCs w:val="21"/>
          <w:lang w:val="en-US" w:eastAsia="zh-CN"/>
        </w:rPr>
        <w:t>13</w:t>
      </w:r>
      <w:r>
        <w:rPr>
          <w:rFonts w:ascii="Verdana" w:hAnsi="Verdana"/>
          <w:sz w:val="21"/>
          <w:szCs w:val="21"/>
        </w:rPr>
        <w:t>年</w:t>
      </w:r>
      <w:r>
        <w:rPr>
          <w:rFonts w:hint="eastAsia" w:ascii="Verdana" w:hAnsi="Verdana"/>
          <w:sz w:val="21"/>
          <w:szCs w:val="21"/>
        </w:rPr>
        <w:t>。</w:t>
      </w:r>
    </w:p>
    <w:p>
      <w:pPr>
        <w:widowControl/>
        <w:shd w:val="clear" w:color="auto" w:fill="FFFFFF"/>
        <w:spacing w:line="360" w:lineRule="auto"/>
        <w:rPr>
          <w:rFonts w:hint="eastAsia" w:hAnsi="宋体" w:cs="Arial"/>
          <w:color w:val="000000"/>
          <w:sz w:val="21"/>
          <w:szCs w:val="21"/>
          <w:lang w:val="es-ES"/>
        </w:rPr>
      </w:pPr>
      <w:r>
        <w:rPr>
          <w:rFonts w:hint="eastAsia" w:hAnsi="宋体" w:cs="Arial"/>
          <w:color w:val="000000"/>
          <w:sz w:val="21"/>
          <w:szCs w:val="21"/>
          <w:lang w:val="es-ES" w:eastAsia="zh-CN"/>
        </w:rPr>
        <w:t>【</w:t>
      </w:r>
      <w:r>
        <w:rPr>
          <w:rFonts w:hint="eastAsia" w:hAnsi="宋体" w:cs="Arial"/>
          <w:color w:val="000000"/>
          <w:sz w:val="21"/>
          <w:szCs w:val="21"/>
          <w:lang w:val="es-ES"/>
        </w:rPr>
        <w:t>2</w:t>
      </w:r>
      <w:r>
        <w:rPr>
          <w:rFonts w:hint="eastAsia" w:hAnsi="宋体" w:cs="Arial"/>
          <w:color w:val="000000"/>
          <w:sz w:val="21"/>
          <w:szCs w:val="21"/>
          <w:lang w:val="es-ES" w:eastAsia="zh-CN"/>
        </w:rPr>
        <w:t>】</w:t>
      </w:r>
      <w:r>
        <w:rPr>
          <w:rFonts w:hint="eastAsia" w:hAnsi="宋体" w:cs="Arial"/>
          <w:color w:val="000000"/>
          <w:sz w:val="21"/>
          <w:szCs w:val="21"/>
          <w:lang w:val="es-ES"/>
        </w:rPr>
        <w:t>新世纪高等学校教材：《积极心理学》，郑雪主编，北京师范大学出版社，2014年。</w:t>
      </w:r>
    </w:p>
    <w:p>
      <w:pPr>
        <w:widowControl/>
        <w:shd w:val="clear" w:color="auto" w:fill="FFFFFF"/>
        <w:spacing w:line="360" w:lineRule="auto"/>
        <w:rPr>
          <w:rFonts w:hint="eastAsia" w:hAnsi="宋体" w:cs="Arial"/>
          <w:color w:val="000000"/>
          <w:sz w:val="21"/>
          <w:szCs w:val="21"/>
        </w:rPr>
      </w:pPr>
      <w:r>
        <w:rPr>
          <w:rFonts w:hint="eastAsia" w:hAnsi="宋体" w:cs="Arial"/>
          <w:color w:val="000000"/>
          <w:sz w:val="21"/>
          <w:szCs w:val="21"/>
          <w:lang w:eastAsia="zh-CN"/>
        </w:rPr>
        <w:t>【</w:t>
      </w:r>
      <w:r>
        <w:rPr>
          <w:rFonts w:hint="eastAsia" w:hAnsi="宋体" w:cs="Arial"/>
          <w:color w:val="000000"/>
          <w:sz w:val="21"/>
          <w:szCs w:val="21"/>
        </w:rPr>
        <w:t>3</w:t>
      </w:r>
      <w:r>
        <w:rPr>
          <w:rFonts w:hint="eastAsia" w:hAnsi="宋体" w:cs="Arial"/>
          <w:color w:val="000000"/>
          <w:sz w:val="21"/>
          <w:szCs w:val="21"/>
          <w:lang w:eastAsia="zh-CN"/>
        </w:rPr>
        <w:t>】</w:t>
      </w:r>
      <w:r>
        <w:rPr>
          <w:rFonts w:hint="eastAsia"/>
          <w:sz w:val="21"/>
          <w:szCs w:val="21"/>
          <w:lang w:val="pt-BR" w:eastAsia="zh-CN"/>
        </w:rPr>
        <w:t>（美）塞利格曼著，赵昱鲲译</w:t>
      </w:r>
      <w:r>
        <w:rPr>
          <w:rFonts w:hint="eastAsia" w:ascii="Times New Roman" w:hAnsi="Times New Roman"/>
          <w:sz w:val="21"/>
          <w:szCs w:val="21"/>
          <w:lang w:val="pt-BR"/>
        </w:rPr>
        <w:t>《持续的幸福》，浙江人民出版社，2012年。</w:t>
      </w:r>
    </w:p>
    <w:p>
      <w:pPr>
        <w:spacing w:line="360" w:lineRule="auto"/>
        <w:rPr>
          <w:rFonts w:hint="eastAsia" w:ascii="Times New Roman" w:hAnsi="Times New Roman"/>
          <w:color w:val="000000"/>
          <w:sz w:val="21"/>
          <w:szCs w:val="21"/>
          <w:lang w:val="pt-BR"/>
        </w:rPr>
      </w:pPr>
      <w:r>
        <w:rPr>
          <w:rFonts w:hint="eastAsia"/>
          <w:sz w:val="21"/>
          <w:szCs w:val="21"/>
          <w:lang w:val="pt-BR" w:eastAsia="zh-CN"/>
        </w:rPr>
        <w:t>【</w:t>
      </w:r>
      <w:r>
        <w:rPr>
          <w:rFonts w:hint="eastAsia"/>
          <w:sz w:val="21"/>
          <w:szCs w:val="21"/>
          <w:lang w:val="pt-BR"/>
        </w:rPr>
        <w:t>4</w:t>
      </w:r>
      <w:r>
        <w:rPr>
          <w:rFonts w:hint="eastAsia"/>
          <w:sz w:val="21"/>
          <w:szCs w:val="21"/>
          <w:lang w:val="pt-BR" w:eastAsia="zh-CN"/>
        </w:rPr>
        <w:t>】</w:t>
      </w:r>
      <w:r>
        <w:rPr>
          <w:rFonts w:hAnsi="宋体" w:cs="Arial"/>
          <w:color w:val="000000"/>
          <w:sz w:val="21"/>
          <w:szCs w:val="21"/>
        </w:rPr>
        <w:t>泰勒</w:t>
      </w:r>
      <w:r>
        <w:rPr>
          <w:rFonts w:hAnsi="宋体" w:cs="Arial"/>
          <w:color w:val="000000"/>
          <w:sz w:val="21"/>
          <w:szCs w:val="21"/>
        </w:rPr>
        <w:sym w:font="Symbol" w:char="F0B7"/>
      </w:r>
      <w:r>
        <w:rPr>
          <w:rFonts w:hAnsi="宋体" w:cs="Arial"/>
          <w:color w:val="000000"/>
          <w:sz w:val="21"/>
          <w:szCs w:val="21"/>
        </w:rPr>
        <w:t>沙哈尔主编，《哈佛大学的幸福课》，黑龙江教育出版社，2008</w:t>
      </w:r>
      <w:r>
        <w:rPr>
          <w:rFonts w:hint="eastAsia" w:hAnsi="宋体" w:cs="Arial"/>
          <w:color w:val="000000"/>
          <w:sz w:val="21"/>
          <w:szCs w:val="21"/>
        </w:rPr>
        <w:t>年。</w:t>
      </w:r>
    </w:p>
    <w:p>
      <w:pPr>
        <w:widowControl/>
        <w:shd w:val="clear" w:color="auto" w:fill="FFFFFF"/>
        <w:spacing w:line="360" w:lineRule="auto"/>
        <w:rPr>
          <w:rFonts w:hint="eastAsia" w:hAnsi="宋体" w:cs="Arial"/>
          <w:sz w:val="21"/>
          <w:szCs w:val="21"/>
        </w:rPr>
      </w:pPr>
      <w:r>
        <w:rPr>
          <w:rFonts w:hint="eastAsia" w:hAnsi="宋体" w:cs="Arial"/>
          <w:color w:val="000000"/>
          <w:sz w:val="21"/>
          <w:szCs w:val="21"/>
          <w:lang w:eastAsia="zh-CN"/>
        </w:rPr>
        <w:t>【</w:t>
      </w:r>
      <w:r>
        <w:rPr>
          <w:rFonts w:hint="eastAsia" w:hAnsi="宋体" w:cs="Arial"/>
          <w:color w:val="000000"/>
          <w:sz w:val="21"/>
          <w:szCs w:val="21"/>
        </w:rPr>
        <w:t>5</w:t>
      </w:r>
      <w:r>
        <w:rPr>
          <w:rFonts w:hint="eastAsia" w:hAnsi="宋体" w:cs="Arial"/>
          <w:color w:val="000000"/>
          <w:sz w:val="21"/>
          <w:szCs w:val="21"/>
          <w:lang w:eastAsia="zh-CN"/>
        </w:rPr>
        <w:t>】任俊著《积极心理学》，上海教育出版社，2006年。</w:t>
      </w:r>
    </w:p>
    <w:p>
      <w:pPr>
        <w:pStyle w:val="9"/>
        <w:numPr>
          <w:ilvl w:val="0"/>
          <w:numId w:val="1"/>
        </w:numPr>
        <w:spacing w:beforeLines="50" w:afterLines="50"/>
        <w:ind w:firstLineChars="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授课形式</w:t>
      </w:r>
    </w:p>
    <w:p>
      <w:pPr>
        <w:widowControl/>
        <w:spacing w:line="400" w:lineRule="exact"/>
        <w:ind w:firstLine="420"/>
        <w:rPr>
          <w:rFonts w:hint="eastAsia"/>
          <w:b/>
          <w:bCs/>
          <w:sz w:val="21"/>
          <w:szCs w:val="21"/>
        </w:rPr>
      </w:pPr>
      <w:r>
        <w:rPr>
          <w:rFonts w:hint="eastAsia"/>
          <w:sz w:val="21"/>
          <w:szCs w:val="21"/>
        </w:rPr>
        <w:t>课堂讲授，</w:t>
      </w:r>
      <w:r>
        <w:rPr>
          <w:rFonts w:ascii="Verdana" w:hAnsi="Verdana" w:cs="宋体"/>
          <w:kern w:val="0"/>
          <w:sz w:val="21"/>
          <w:szCs w:val="21"/>
        </w:rPr>
        <w:t>引导同学做</w:t>
      </w:r>
      <w:r>
        <w:rPr>
          <w:rFonts w:hint="eastAsia" w:ascii="Verdana" w:hAnsi="Verdana" w:cs="宋体"/>
          <w:kern w:val="0"/>
          <w:sz w:val="21"/>
          <w:szCs w:val="21"/>
          <w:lang w:eastAsia="zh-CN"/>
        </w:rPr>
        <w:t>小组讨论以及完成相应的作业</w:t>
      </w:r>
      <w:r>
        <w:rPr>
          <w:rFonts w:hint="eastAsia" w:ascii="Verdana" w:hAnsi="Verdana" w:cs="宋体"/>
          <w:kern w:val="0"/>
          <w:sz w:val="21"/>
          <w:szCs w:val="21"/>
        </w:rPr>
        <w:t>；小组成员围绕“积极心理学”确定主题，展现小组读书报告或研究成果；</w:t>
      </w:r>
      <w:r>
        <w:rPr>
          <w:rFonts w:ascii="Verdana" w:hAnsi="Verdana" w:cs="宋体"/>
          <w:kern w:val="0"/>
          <w:sz w:val="21"/>
          <w:szCs w:val="21"/>
        </w:rPr>
        <w:t>辅以</w:t>
      </w:r>
      <w:r>
        <w:rPr>
          <w:rFonts w:hint="eastAsia" w:ascii="Verdana" w:hAnsi="Verdana" w:cs="宋体"/>
          <w:kern w:val="0"/>
          <w:sz w:val="21"/>
          <w:szCs w:val="21"/>
          <w:lang w:eastAsia="zh-CN"/>
        </w:rPr>
        <w:t>积极心理学</w:t>
      </w:r>
      <w:r>
        <w:rPr>
          <w:rFonts w:ascii="Verdana" w:hAnsi="Verdana" w:cs="宋体"/>
          <w:kern w:val="0"/>
          <w:sz w:val="21"/>
          <w:szCs w:val="21"/>
        </w:rPr>
        <w:t>应用于生活</w:t>
      </w:r>
      <w:r>
        <w:rPr>
          <w:rFonts w:hint="eastAsia" w:ascii="Verdana" w:hAnsi="Verdana" w:cs="宋体"/>
          <w:kern w:val="0"/>
          <w:sz w:val="21"/>
          <w:szCs w:val="21"/>
          <w:lang w:eastAsia="zh-CN"/>
        </w:rPr>
        <w:t>实践</w:t>
      </w:r>
      <w:r>
        <w:rPr>
          <w:rFonts w:hint="eastAsia" w:cs="宋体"/>
          <w:bCs/>
          <w:color w:val="000000"/>
          <w:sz w:val="21"/>
          <w:szCs w:val="21"/>
        </w:rPr>
        <w:t>。</w:t>
      </w:r>
    </w:p>
    <w:p>
      <w:pPr>
        <w:pStyle w:val="9"/>
        <w:numPr>
          <w:ilvl w:val="0"/>
          <w:numId w:val="1"/>
        </w:numPr>
        <w:spacing w:beforeLines="50" w:afterLines="50"/>
        <w:ind w:firstLineChars="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考核方式及分数构成</w:t>
      </w:r>
    </w:p>
    <w:p>
      <w:pPr>
        <w:ind w:firstLine="420" w:firstLineChars="200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课堂出席：</w:t>
      </w:r>
      <w:r>
        <w:rPr>
          <w:rFonts w:hint="eastAsia" w:ascii="仿宋" w:hAnsi="仿宋" w:eastAsia="仿宋"/>
          <w:lang w:val="en-US" w:eastAsia="zh-CN"/>
        </w:rPr>
        <w:t>10%</w:t>
      </w:r>
    </w:p>
    <w:p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  <w:lang w:eastAsia="zh-CN"/>
        </w:rPr>
        <w:t>课堂小组参与</w:t>
      </w:r>
      <w:r>
        <w:rPr>
          <w:rFonts w:hint="eastAsia" w:ascii="仿宋" w:hAnsi="仿宋" w:eastAsia="仿宋"/>
        </w:rPr>
        <w:t>：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</w:rPr>
        <w:t>0%</w:t>
      </w:r>
    </w:p>
    <w:p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期中考试：20%（作业）</w:t>
      </w:r>
    </w:p>
    <w:p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期末考试：</w:t>
      </w:r>
      <w:r>
        <w:rPr>
          <w:rFonts w:hint="eastAsia" w:ascii="仿宋" w:hAnsi="仿宋" w:eastAsia="仿宋"/>
          <w:lang w:val="en-US" w:eastAsia="zh-CN"/>
        </w:rPr>
        <w:t>5</w:t>
      </w:r>
      <w:r>
        <w:rPr>
          <w:rFonts w:hint="eastAsia" w:ascii="仿宋" w:hAnsi="仿宋" w:eastAsia="仿宋"/>
        </w:rPr>
        <w:t>0%（闭卷）</w:t>
      </w:r>
    </w:p>
    <w:p>
      <w:pPr>
        <w:pStyle w:val="9"/>
        <w:numPr>
          <w:ilvl w:val="0"/>
          <w:numId w:val="1"/>
        </w:numPr>
        <w:spacing w:beforeLines="50" w:afterLines="50"/>
        <w:ind w:firstLineChars="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教师建议</w:t>
      </w:r>
    </w:p>
    <w:p>
      <w:pPr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先修课程：普通心理学、人格心理学</w:t>
      </w:r>
    </w:p>
    <w:p>
      <w:pPr>
        <w:rPr>
          <w:rFonts w:hint="eastAsia" w:ascii="仿宋" w:hAnsi="仿宋" w:eastAsia="仿宋"/>
        </w:rPr>
      </w:pPr>
    </w:p>
    <w:p>
      <w:pPr>
        <w:rPr>
          <w:rFonts w:hint="eastAsia" w:ascii="仿宋" w:hAnsi="仿宋" w:eastAsia="仿宋"/>
        </w:rPr>
      </w:pPr>
    </w:p>
    <w:p>
      <w:pPr>
        <w:snapToGrid w:val="0"/>
        <w:jc w:val="both"/>
        <w:rPr>
          <w:rFonts w:hint="eastAsia"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 xml:space="preserve">                                执笔人：吴继霞</w:t>
      </w:r>
    </w:p>
    <w:p>
      <w:pPr>
        <w:snapToGrid w:val="0"/>
        <w:jc w:val="both"/>
        <w:rPr>
          <w:rFonts w:ascii="Times New Roman" w:hAnsi="Times New Roman"/>
          <w:sz w:val="21"/>
        </w:rPr>
      </w:pPr>
      <w:r>
        <w:rPr>
          <w:rFonts w:hint="eastAsia" w:ascii="Times New Roman" w:hAnsi="Times New Roman"/>
          <w:sz w:val="21"/>
        </w:rPr>
        <w:t xml:space="preserve">                          </w:t>
      </w:r>
      <w:r>
        <w:rPr>
          <w:rFonts w:hint="eastAsia" w:ascii="Times New Roman" w:hAnsi="Times New Roman"/>
          <w:sz w:val="21"/>
          <w:u w:val="single"/>
        </w:rPr>
        <w:t>___201</w:t>
      </w:r>
      <w:r>
        <w:rPr>
          <w:rFonts w:hint="eastAsia" w:ascii="Times New Roman" w:hAnsi="Times New Roman"/>
          <w:sz w:val="21"/>
          <w:u w:val="single"/>
          <w:lang w:val="en-US" w:eastAsia="zh-CN"/>
        </w:rPr>
        <w:t>6</w:t>
      </w:r>
      <w:r>
        <w:rPr>
          <w:rFonts w:hint="eastAsia" w:ascii="Times New Roman" w:hAnsi="Times New Roman"/>
          <w:sz w:val="21"/>
          <w:u w:val="single"/>
        </w:rPr>
        <w:t>年_</w:t>
      </w:r>
      <w:r>
        <w:rPr>
          <w:rFonts w:hint="eastAsia" w:ascii="Times New Roman" w:hAnsi="Times New Roman"/>
          <w:sz w:val="21"/>
          <w:u w:val="single"/>
          <w:lang w:val="en-US" w:eastAsia="zh-CN"/>
        </w:rPr>
        <w:t xml:space="preserve"> 8</w:t>
      </w:r>
      <w:r>
        <w:rPr>
          <w:rFonts w:hint="eastAsia" w:ascii="Times New Roman" w:hAnsi="Times New Roman"/>
          <w:sz w:val="21"/>
          <w:u w:val="single"/>
        </w:rPr>
        <w:t xml:space="preserve"> 月_</w:t>
      </w:r>
      <w:r>
        <w:rPr>
          <w:rFonts w:hint="eastAsia" w:ascii="Times New Roman" w:hAnsi="Times New Roman"/>
          <w:sz w:val="21"/>
          <w:u w:val="single"/>
          <w:lang w:val="en-US" w:eastAsia="zh-CN"/>
        </w:rPr>
        <w:t>31</w:t>
      </w:r>
      <w:r>
        <w:rPr>
          <w:rFonts w:hint="eastAsia" w:ascii="Times New Roman" w:hAnsi="Times New Roman"/>
          <w:sz w:val="21"/>
          <w:u w:val="single"/>
        </w:rPr>
        <w:t xml:space="preserve">_日  </w:t>
      </w:r>
    </w:p>
    <w:p>
      <w:pPr>
        <w:rPr>
          <w:rFonts w:hint="eastAsia" w:ascii="仿宋" w:hAnsi="仿宋" w:eastAsia="仿宋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1748731"/>
    </w:sdtPr>
    <w:sdtContent>
      <w:sdt>
        <w:sdtPr>
          <w:id w:val="171357217"/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drawing>
        <wp:inline distT="0" distB="0" distL="0" distR="0">
          <wp:extent cx="2258060" cy="752475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6177F"/>
    <w:multiLevelType w:val="multilevel"/>
    <w:tmpl w:val="46F6177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8B1304"/>
    <w:multiLevelType w:val="multilevel"/>
    <w:tmpl w:val="5C8B1304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5647"/>
    <w:rsid w:val="0015656D"/>
    <w:rsid w:val="00160FCD"/>
    <w:rsid w:val="00162945"/>
    <w:rsid w:val="00166E09"/>
    <w:rsid w:val="00182AC9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67427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27D61"/>
    <w:rsid w:val="00853734"/>
    <w:rsid w:val="00854136"/>
    <w:rsid w:val="008767C9"/>
    <w:rsid w:val="008A5CE9"/>
    <w:rsid w:val="008D48EF"/>
    <w:rsid w:val="00905579"/>
    <w:rsid w:val="0091418D"/>
    <w:rsid w:val="00917501"/>
    <w:rsid w:val="00923A51"/>
    <w:rsid w:val="0094175F"/>
    <w:rsid w:val="00941E12"/>
    <w:rsid w:val="0096638A"/>
    <w:rsid w:val="00972F32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E3F69"/>
    <w:rsid w:val="02E41092"/>
    <w:rsid w:val="07394FD2"/>
    <w:rsid w:val="093E2B34"/>
    <w:rsid w:val="0D8B42C7"/>
    <w:rsid w:val="13471785"/>
    <w:rsid w:val="1A4D2B3F"/>
    <w:rsid w:val="1D173F21"/>
    <w:rsid w:val="225E5B38"/>
    <w:rsid w:val="24BE13D3"/>
    <w:rsid w:val="2BB32CE9"/>
    <w:rsid w:val="321B0B9A"/>
    <w:rsid w:val="38890CAC"/>
    <w:rsid w:val="38B83528"/>
    <w:rsid w:val="3B242CC1"/>
    <w:rsid w:val="44272B0A"/>
    <w:rsid w:val="44566D02"/>
    <w:rsid w:val="452939FA"/>
    <w:rsid w:val="50A86F84"/>
    <w:rsid w:val="5E412C6A"/>
    <w:rsid w:val="5ED72CB7"/>
    <w:rsid w:val="616D42AD"/>
    <w:rsid w:val="648A168B"/>
    <w:rsid w:val="6A242704"/>
    <w:rsid w:val="6C9363A5"/>
    <w:rsid w:val="6F1D4A29"/>
    <w:rsid w:val="71671310"/>
    <w:rsid w:val="72884626"/>
    <w:rsid w:val="79D22E2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nhideWhenUsed/>
    <w:uiPriority w:val="99"/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60D479-8CC7-4A79-B3FA-85E3CAA917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</Words>
  <Characters>391</Characters>
  <Lines>3</Lines>
  <Paragraphs>1</Paragraphs>
  <ScaleCrop>false</ScaleCrop>
  <LinksUpToDate>false</LinksUpToDate>
  <CharactersWithSpaces>458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2016-06-21T05:21:00Z</dcterms:created>
  <dc:creator>Administrator</dc:creator>
  <cp:lastModifiedBy>Administrator</cp:lastModifiedBy>
  <cp:lastPrinted>2016-06-21T06:43:00Z</cp:lastPrinted>
  <dcterms:modified xsi:type="dcterms:W3CDTF">2016-09-01T13:44:58Z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